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20" w:rsidRPr="00BC4E20" w:rsidRDefault="00BC4E20" w:rsidP="00BC4E20">
      <w:pPr>
        <w:shd w:val="clear" w:color="auto" w:fill="FFFFFF"/>
        <w:spacing w:after="0" w:line="240" w:lineRule="auto"/>
        <w:rPr>
          <w:rFonts w:ascii="Arial" w:hAnsi="Arial" w:cs="Arial"/>
          <w:b/>
          <w:bCs/>
          <w:iCs/>
          <w:color w:val="808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BC4E20">
        <w:rPr>
          <w:rFonts w:ascii="Arial" w:hAnsi="Arial" w:cs="Arial"/>
          <w:b/>
          <w:bCs/>
          <w:iCs/>
          <w:color w:val="808000"/>
          <w:sz w:val="24"/>
          <w:szCs w:val="24"/>
          <w:shd w:val="clear" w:color="auto" w:fill="FFFFFF"/>
        </w:rPr>
        <w:t xml:space="preserve">Poema de </w:t>
      </w:r>
      <w:proofErr w:type="spellStart"/>
      <w:r w:rsidRPr="00BC4E20">
        <w:rPr>
          <w:rFonts w:ascii="Arial" w:hAnsi="Arial" w:cs="Arial"/>
          <w:b/>
          <w:bCs/>
          <w:iCs/>
          <w:color w:val="808000"/>
          <w:sz w:val="24"/>
          <w:szCs w:val="24"/>
          <w:shd w:val="clear" w:color="auto" w:fill="FFFFFF"/>
        </w:rPr>
        <w:t>Gilgamesh</w:t>
      </w:r>
      <w:bookmarkStart w:id="0" w:name="_GoBack"/>
      <w:bookmarkEnd w:id="0"/>
      <w:proofErr w:type="spellEnd"/>
    </w:p>
    <w:p w:rsidR="00BC4E20" w:rsidRDefault="00BC4E20" w:rsidP="00BC4E20">
      <w:pPr>
        <w:shd w:val="clear" w:color="auto" w:fill="FFFFFF"/>
        <w:spacing w:after="0" w:line="240" w:lineRule="auto"/>
        <w:rPr>
          <w:rFonts w:ascii="Arial" w:hAnsi="Arial" w:cs="Arial"/>
          <w:b/>
          <w:bCs/>
          <w:i/>
          <w:iCs/>
          <w:color w:val="808000"/>
          <w:sz w:val="20"/>
          <w:szCs w:val="20"/>
          <w:shd w:val="clear" w:color="auto" w:fill="FFFFFF"/>
        </w:rPr>
      </w:pPr>
    </w:p>
    <w:p w:rsidR="00BC4E20" w:rsidRPr="00BC4E20" w:rsidRDefault="00BC4E20" w:rsidP="00BC4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a-E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És costum datar l'inici de la Filosofia just al segle VI abans de Crist, a Grècia; però són molts els testimonis que relativitzen aquesta data. Força segles abans d'aquest inici oficial, a Mesopotàmia, es composà el </w:t>
      </w:r>
      <w:r>
        <w:rPr>
          <w:rFonts w:ascii="Arial" w:hAnsi="Arial" w:cs="Arial"/>
          <w:b/>
          <w:bCs/>
          <w:i/>
          <w:iCs/>
          <w:color w:val="808000"/>
          <w:sz w:val="20"/>
          <w:szCs w:val="20"/>
          <w:shd w:val="clear" w:color="auto" w:fill="FFFFFF"/>
        </w:rPr>
        <w:t xml:space="preserve">Poema de </w:t>
      </w:r>
      <w:proofErr w:type="spellStart"/>
      <w:r>
        <w:rPr>
          <w:rFonts w:ascii="Arial" w:hAnsi="Arial" w:cs="Arial"/>
          <w:b/>
          <w:bCs/>
          <w:i/>
          <w:iCs/>
          <w:color w:val="808000"/>
          <w:sz w:val="20"/>
          <w:szCs w:val="20"/>
          <w:shd w:val="clear" w:color="auto" w:fill="FFFFFF"/>
        </w:rPr>
        <w:t>Gilgamesh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una epopeia que inclou la </w:t>
      </w:r>
      <w:r>
        <w:rPr>
          <w:rFonts w:ascii="Arial" w:hAnsi="Arial" w:cs="Arial"/>
          <w:b/>
          <w:bCs/>
          <w:color w:val="808000"/>
          <w:sz w:val="20"/>
          <w:szCs w:val="20"/>
          <w:shd w:val="clear" w:color="auto" w:fill="FFFFFF"/>
        </w:rPr>
        <w:t>més antiga reflexió sobre la condició humana.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BC4E20" w:rsidRDefault="00BC4E20" w:rsidP="00BC4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a-ES"/>
        </w:rPr>
      </w:pPr>
    </w:p>
    <w:p w:rsidR="00BC4E20" w:rsidRPr="00BC4E20" w:rsidRDefault="00BC4E20" w:rsidP="00BC4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a-ES"/>
        </w:rPr>
      </w:pPr>
      <w:r w:rsidRPr="00BC4E20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Passatge A:</w:t>
      </w:r>
    </w:p>
    <w:tbl>
      <w:tblPr>
        <w:tblW w:w="0" w:type="auto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6"/>
      </w:tblGrid>
      <w:tr w:rsidR="00BC4E20" w:rsidRPr="00BC4E20" w:rsidTr="00BC4E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4E20" w:rsidRPr="00BC4E20" w:rsidRDefault="00BC4E20" w:rsidP="00BC4E20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</w:pPr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t>Els humans tenen els dies comptats.</w:t>
            </w:r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br/>
              <w:t>Tot el que fan s'ho emporta el vent.</w:t>
            </w:r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br/>
              <w:t>Si caic, hauré conquerit la fama.</w:t>
            </w:r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br/>
              <w:t>La gent dirà: '</w:t>
            </w:r>
            <w:proofErr w:type="spellStart"/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t>Gilgamesh</w:t>
            </w:r>
            <w:proofErr w:type="spellEnd"/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t xml:space="preserve"> va caure</w:t>
            </w:r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br/>
              <w:t xml:space="preserve">lluitant contra el fer </w:t>
            </w:r>
            <w:proofErr w:type="spellStart"/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t>Huwawa</w:t>
            </w:r>
            <w:proofErr w:type="spellEnd"/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t>!...'</w:t>
            </w:r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br/>
              <w:t>Estic decidit a penetrar en el bosc dels cedres,</w:t>
            </w:r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br/>
              <w:t>vull fundar la meva glòria.</w:t>
            </w:r>
          </w:p>
        </w:tc>
      </w:tr>
      <w:tr w:rsidR="00BC4E20" w:rsidRPr="00BC4E20" w:rsidTr="00BC4E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4E20" w:rsidRPr="00BC4E20" w:rsidRDefault="00BC4E20" w:rsidP="00BC4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BC4E20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Tauleta III, columna 4</w:t>
            </w:r>
          </w:p>
        </w:tc>
      </w:tr>
    </w:tbl>
    <w:p w:rsidR="00BC4E20" w:rsidRPr="00BC4E20" w:rsidRDefault="00BC4E20" w:rsidP="00BC4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BC4E20">
        <w:rPr>
          <w:rFonts w:ascii="Arial" w:eastAsia="Times New Roman" w:hAnsi="Arial" w:cs="Arial"/>
          <w:color w:val="000000"/>
          <w:sz w:val="20"/>
          <w:szCs w:val="20"/>
          <w:lang w:eastAsia="ca-ES"/>
        </w:rPr>
        <w:br/>
      </w:r>
    </w:p>
    <w:p w:rsidR="00BC4E20" w:rsidRPr="00BC4E20" w:rsidRDefault="00BC4E20" w:rsidP="00BC4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a-ES"/>
        </w:rPr>
      </w:pPr>
      <w:r w:rsidRPr="00BC4E20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Passatge B:</w:t>
      </w:r>
    </w:p>
    <w:tbl>
      <w:tblPr>
        <w:tblW w:w="0" w:type="auto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6"/>
      </w:tblGrid>
      <w:tr w:rsidR="00BC4E20" w:rsidRPr="00BC4E20" w:rsidTr="00BC4E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4E20" w:rsidRPr="00BC4E20" w:rsidRDefault="00BC4E20" w:rsidP="00BC4E20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</w:pPr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t xml:space="preserve">A on vas, </w:t>
            </w:r>
            <w:proofErr w:type="spellStart"/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t>Gilgamesh</w:t>
            </w:r>
            <w:proofErr w:type="spellEnd"/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t>?</w:t>
            </w:r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br/>
              <w:t>la vida que tu busques mai la trobaràs.</w:t>
            </w:r>
          </w:p>
        </w:tc>
      </w:tr>
      <w:tr w:rsidR="00BC4E20" w:rsidRPr="00BC4E20" w:rsidTr="00BC4E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4E20" w:rsidRPr="00BC4E20" w:rsidRDefault="00BC4E20" w:rsidP="00BC4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BC4E20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Tauleta X, columna 1</w:t>
            </w:r>
          </w:p>
        </w:tc>
      </w:tr>
    </w:tbl>
    <w:p w:rsidR="00BC4E20" w:rsidRPr="00BC4E20" w:rsidRDefault="00BC4E20" w:rsidP="00BC4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BC4E20">
        <w:rPr>
          <w:rFonts w:ascii="Arial" w:eastAsia="Times New Roman" w:hAnsi="Arial" w:cs="Arial"/>
          <w:color w:val="000000"/>
          <w:sz w:val="20"/>
          <w:szCs w:val="20"/>
          <w:lang w:eastAsia="ca-ES"/>
        </w:rPr>
        <w:br/>
      </w:r>
    </w:p>
    <w:p w:rsidR="00BC4E20" w:rsidRPr="00BC4E20" w:rsidRDefault="00BC4E20" w:rsidP="00BC4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a-ES"/>
        </w:rPr>
      </w:pPr>
      <w:r w:rsidRPr="00BC4E20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Passatge C:</w:t>
      </w:r>
    </w:p>
    <w:tbl>
      <w:tblPr>
        <w:tblW w:w="0" w:type="auto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9"/>
      </w:tblGrid>
      <w:tr w:rsidR="00BC4E20" w:rsidRPr="00BC4E20" w:rsidTr="00BC4E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4E20" w:rsidRPr="00BC4E20" w:rsidRDefault="00BC4E20" w:rsidP="00BC4E20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</w:pPr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t>Quan els déus crearen els humans</w:t>
            </w:r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br/>
              <w:t>els hi destinaren la mort,</w:t>
            </w:r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br/>
              <w:t>guardant la vida per ells mateixos.</w:t>
            </w:r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br/>
              <w:t xml:space="preserve">Tu </w:t>
            </w:r>
            <w:proofErr w:type="spellStart"/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t>Gilgamesh</w:t>
            </w:r>
            <w:proofErr w:type="spellEnd"/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t xml:space="preserve"> omple't el ventre,</w:t>
            </w:r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br/>
              <w:t>gaudeix de dia i de nit.</w:t>
            </w:r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br/>
              <w:t>Celebra cada dia una alegre festa,</w:t>
            </w:r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br/>
              <w:t>balla i juga dia i nit.</w:t>
            </w:r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br/>
              <w:t>Posa't vestits flamants</w:t>
            </w:r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br/>
              <w:t>renta el teu cap i banya't</w:t>
            </w:r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br/>
              <w:t>Atén el nen que t'agafa de la mà i alegra't</w:t>
            </w:r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br/>
            </w:r>
            <w:proofErr w:type="spellStart"/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t>Alegra't</w:t>
            </w:r>
            <w:proofErr w:type="spellEnd"/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t xml:space="preserve"> abraçant la teva dona.</w:t>
            </w:r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br/>
              <w:t>Doncs, aquest és el destí de l'home.</w:t>
            </w:r>
          </w:p>
        </w:tc>
      </w:tr>
      <w:tr w:rsidR="00BC4E20" w:rsidRPr="00BC4E20" w:rsidTr="00BC4E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4E20" w:rsidRPr="00BC4E20" w:rsidRDefault="00BC4E20" w:rsidP="00BC4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BC4E20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Tauleta X, columna 3</w:t>
            </w:r>
          </w:p>
        </w:tc>
      </w:tr>
    </w:tbl>
    <w:p w:rsidR="00BC4E20" w:rsidRPr="00BC4E20" w:rsidRDefault="00BC4E20" w:rsidP="00BC4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BC4E20">
        <w:rPr>
          <w:rFonts w:ascii="Arial" w:eastAsia="Times New Roman" w:hAnsi="Arial" w:cs="Arial"/>
          <w:color w:val="000000"/>
          <w:sz w:val="20"/>
          <w:szCs w:val="20"/>
          <w:lang w:eastAsia="ca-ES"/>
        </w:rPr>
        <w:br/>
      </w:r>
    </w:p>
    <w:p w:rsidR="00BC4E20" w:rsidRPr="00BC4E20" w:rsidRDefault="00BC4E20" w:rsidP="00BC4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a-ES"/>
        </w:rPr>
      </w:pPr>
      <w:r w:rsidRPr="00BC4E20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Passatge D:</w:t>
      </w:r>
    </w:p>
    <w:tbl>
      <w:tblPr>
        <w:tblW w:w="0" w:type="auto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2"/>
      </w:tblGrid>
      <w:tr w:rsidR="00BC4E20" w:rsidRPr="00BC4E20" w:rsidTr="00BC4E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4E20" w:rsidRPr="00BC4E20" w:rsidRDefault="00BC4E20" w:rsidP="00BC4E20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</w:pPr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t>Des dels dies antics no hi ha res permanent.</w:t>
            </w:r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br/>
              <w:t>Els que dormen i els morts, ¡com s'assemblen!</w:t>
            </w:r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br/>
              <w:t>Quan arriba la mort,</w:t>
            </w:r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br/>
              <w:t>qui podrà distingir a l'esclau del senyor?</w:t>
            </w:r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br/>
              <w:t>Els déus decideixen sobre nostra vida i nostra mort,</w:t>
            </w:r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br/>
              <w:t>però no revelen el dia de nostra mort.</w:t>
            </w:r>
          </w:p>
        </w:tc>
      </w:tr>
      <w:tr w:rsidR="00BC4E20" w:rsidRPr="00BC4E20" w:rsidTr="00BC4E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4E20" w:rsidRPr="00BC4E20" w:rsidRDefault="00BC4E20" w:rsidP="00BC4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BC4E20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Tauleta X, columna 6</w:t>
            </w:r>
          </w:p>
        </w:tc>
      </w:tr>
      <w:tr w:rsidR="00BC4E20" w:rsidRPr="00BC4E20" w:rsidTr="00BC4E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4E20" w:rsidRPr="00BC4E20" w:rsidRDefault="00BC4E20" w:rsidP="00BC4E20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</w:pPr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t xml:space="preserve">I </w:t>
            </w:r>
            <w:proofErr w:type="spellStart"/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t>Gilgamesh</w:t>
            </w:r>
            <w:proofErr w:type="spellEnd"/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t xml:space="preserve"> digué a </w:t>
            </w:r>
            <w:proofErr w:type="spellStart"/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t>Urshanabi</w:t>
            </w:r>
            <w:proofErr w:type="spellEnd"/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t>, el barquer:</w:t>
            </w:r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br/>
              <w:t xml:space="preserve">-Puja, </w:t>
            </w:r>
            <w:proofErr w:type="spellStart"/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t>Urshanabi</w:t>
            </w:r>
            <w:proofErr w:type="spellEnd"/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t xml:space="preserve">, a les muralles </w:t>
            </w:r>
            <w:proofErr w:type="spellStart"/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t>d'Uruk</w:t>
            </w:r>
            <w:proofErr w:type="spellEnd"/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t>, recorre-les,</w:t>
            </w:r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br/>
              <w:t>inspecciona la seva base, observa els maons. [...]</w:t>
            </w:r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br/>
              <w:t xml:space="preserve">A </w:t>
            </w:r>
            <w:proofErr w:type="spellStart"/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t>Uruk</w:t>
            </w:r>
            <w:proofErr w:type="spellEnd"/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t xml:space="preserve">, la casa </w:t>
            </w:r>
            <w:proofErr w:type="spellStart"/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t>d'Isthar</w:t>
            </w:r>
            <w:proofErr w:type="spellEnd"/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t>, una part és ciutat,</w:t>
            </w:r>
            <w:r w:rsidRPr="00BC4E20">
              <w:rPr>
                <w:rFonts w:ascii="Arial" w:eastAsia="Times New Roman" w:hAnsi="Arial" w:cs="Arial"/>
                <w:color w:val="800000"/>
                <w:sz w:val="20"/>
                <w:szCs w:val="20"/>
                <w:lang w:eastAsia="ca-ES"/>
              </w:rPr>
              <w:br/>
              <w:t>una altra horta i una altra clariana.</w:t>
            </w:r>
          </w:p>
        </w:tc>
      </w:tr>
      <w:tr w:rsidR="00BC4E20" w:rsidRPr="00BC4E20" w:rsidTr="00BC4E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4E20" w:rsidRPr="00BC4E20" w:rsidRDefault="00BC4E20" w:rsidP="00BC4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BC4E20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Tauleta XI, columna 6</w:t>
            </w:r>
          </w:p>
        </w:tc>
      </w:tr>
    </w:tbl>
    <w:p w:rsidR="00E924AE" w:rsidRDefault="00E924AE"/>
    <w:sectPr w:rsidR="00E924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20"/>
    <w:rsid w:val="00BC4E20"/>
    <w:rsid w:val="00E9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</dc:creator>
  <cp:lastModifiedBy>aula</cp:lastModifiedBy>
  <cp:revision>1</cp:revision>
  <dcterms:created xsi:type="dcterms:W3CDTF">2022-10-25T10:09:00Z</dcterms:created>
  <dcterms:modified xsi:type="dcterms:W3CDTF">2022-10-25T10:12:00Z</dcterms:modified>
</cp:coreProperties>
</file>