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3ABA" w14:textId="77777777" w:rsidR="006B5A1D" w:rsidRPr="00EC688C" w:rsidRDefault="006B5A1D" w:rsidP="00EC688C">
      <w:pPr>
        <w:pStyle w:val="NormalWeb"/>
        <w:snapToGrid w:val="0"/>
        <w:contextualSpacing/>
        <w:jc w:val="both"/>
        <w:rPr>
          <w:rStyle w:val="normal1"/>
          <w:rFonts w:asciiTheme="majorHAnsi" w:eastAsia="Times New Roman" w:hAnsiTheme="majorHAnsi"/>
          <w:bCs/>
          <w:sz w:val="24"/>
          <w:szCs w:val="24"/>
          <w:lang w:val="ca-ES" w:eastAsia="ca-ES"/>
        </w:rPr>
      </w:pPr>
    </w:p>
    <w:p w14:paraId="419B5028" w14:textId="4CFABE3D" w:rsidR="00EC688C" w:rsidRP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b/>
          <w:bCs/>
          <w:sz w:val="24"/>
          <w:szCs w:val="24"/>
          <w:lang w:eastAsia="es-ES_tradnl"/>
        </w:rPr>
        <w:t>PAAU:</w:t>
      </w:r>
      <w:r w:rsidRPr="00EC688C">
        <w:rPr>
          <w:rFonts w:asciiTheme="majorHAnsi" w:eastAsia="Times New Roman" w:hAnsiTheme="majorHAnsi"/>
          <w:b/>
          <w:bCs/>
          <w:sz w:val="24"/>
          <w:szCs w:val="24"/>
          <w:lang w:eastAsia="es-ES_tradnl"/>
        </w:rPr>
        <w:t xml:space="preserve"> </w:t>
      </w:r>
      <w:r w:rsidRPr="00EC688C">
        <w:rPr>
          <w:rFonts w:asciiTheme="majorHAnsi" w:eastAsia="Times New Roman" w:hAnsiTheme="majorHAnsi"/>
          <w:b/>
          <w:bCs/>
          <w:sz w:val="24"/>
          <w:szCs w:val="24"/>
          <w:lang w:eastAsia="es-ES_tradnl"/>
        </w:rPr>
        <w:t>estructura de l’exercici i criteris generals d’avaluació, Filosofia</w:t>
      </w:r>
      <w:r w:rsidRPr="00EC688C">
        <w:rPr>
          <w:rFonts w:asciiTheme="majorHAnsi" w:eastAsia="Times New Roman" w:hAnsiTheme="majorHAnsi"/>
          <w:b/>
          <w:bCs/>
          <w:sz w:val="24"/>
          <w:szCs w:val="24"/>
          <w:lang w:eastAsia="es-ES_tradnl"/>
        </w:rPr>
        <w:br/>
        <w:t>CURS 2019-2020.</w:t>
      </w:r>
    </w:p>
    <w:p w14:paraId="7E5EF674" w14:textId="77777777" w:rsidR="00EC688C" w:rsidRP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 </w:t>
      </w:r>
    </w:p>
    <w:p w14:paraId="1C21BDDF" w14:textId="77777777" w:rsidR="00EC688C" w:rsidRPr="00EC688C" w:rsidRDefault="00EC688C" w:rsidP="00EC688C">
      <w:pPr>
        <w:snapToGrid w:val="0"/>
        <w:spacing w:before="100" w:beforeAutospacing="1" w:after="100" w:afterAutospacing="1"/>
        <w:contextualSpacing/>
        <w:rPr>
          <w:rFonts w:asciiTheme="majorHAnsi" w:eastAsia="Times New Roman" w:hAnsiTheme="majorHAnsi"/>
          <w:b/>
          <w:bCs/>
          <w:sz w:val="24"/>
          <w:szCs w:val="24"/>
          <w:lang w:eastAsia="es-ES_tradnl"/>
        </w:rPr>
      </w:pPr>
      <w:r w:rsidRPr="00EC688C">
        <w:rPr>
          <w:rFonts w:asciiTheme="majorHAnsi" w:eastAsia="Times New Roman" w:hAnsiTheme="majorHAnsi"/>
          <w:b/>
          <w:bCs/>
          <w:sz w:val="24"/>
          <w:szCs w:val="24"/>
          <w:lang w:eastAsia="es-ES_tradnl"/>
        </w:rPr>
        <w:t>Estructura de l’exercici i criteris generals d’avaluació.</w:t>
      </w:r>
    </w:p>
    <w:p w14:paraId="1FBC3261" w14:textId="77777777" w:rsidR="00EC688C" w:rsidRDefault="00EC688C" w:rsidP="00EC688C">
      <w:pPr>
        <w:shd w:val="clear" w:color="auto" w:fill="FFFFFF"/>
        <w:snapToGrid w:val="0"/>
        <w:spacing w:before="100" w:beforeAutospacing="1" w:after="100" w:afterAutospacing="1"/>
        <w:contextualSpacing/>
        <w:rPr>
          <w:rFonts w:asciiTheme="majorHAnsi" w:eastAsia="Times New Roman" w:hAnsiTheme="majorHAnsi"/>
          <w:sz w:val="24"/>
          <w:szCs w:val="24"/>
          <w:lang w:eastAsia="es-ES_tradnl"/>
        </w:rPr>
      </w:pPr>
    </w:p>
    <w:p w14:paraId="557DE60F" w14:textId="7E3DB0FF" w:rsidR="00EC688C" w:rsidRPr="00EC688C" w:rsidRDefault="00EC688C" w:rsidP="00EC688C">
      <w:pPr>
        <w:shd w:val="clear" w:color="auto" w:fill="FFFFFF"/>
        <w:snapToGrid w:val="0"/>
        <w:spacing w:before="100" w:beforeAutospacing="1" w:after="100" w:afterAutospacing="1"/>
        <w:ind w:firstLine="708"/>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La prova parteix del text d’un filòsof i es demana que es respongui una sèrie de preguntes, algunes de les quals estan directament relacionades amb aquest text. Es vol avaluar la maduresa intel·lectual, la capacitat d’anàlisi i la capacitat de raonament crític, així com la comprensió de les principals teories i conceptes filosòfics estudiats en la matèria Història de la Filosofia.</w:t>
      </w:r>
    </w:p>
    <w:p w14:paraId="59EFA351" w14:textId="77777777" w:rsidR="00EC688C" w:rsidRPr="00EC688C" w:rsidRDefault="00EC688C" w:rsidP="00EC688C">
      <w:pPr>
        <w:shd w:val="clear" w:color="auto" w:fill="FFFFFF"/>
        <w:snapToGrid w:val="0"/>
        <w:spacing w:after="150"/>
        <w:ind w:firstLine="708"/>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Hauràs de respondre 5 preguntes repartides en tres exercicis: l’exercici-1 (que constarà d’un text i 3 preguntes relacionades directament amb aquest text), l’exercici-2 (que tindrà una sola pregunta) i l’exercici-3 (també amb una sola pregunta).</w:t>
      </w:r>
    </w:p>
    <w:p w14:paraId="59593A68" w14:textId="77777777" w:rsidR="00EC688C" w:rsidRPr="00EC688C" w:rsidRDefault="00EC688C" w:rsidP="00EC688C">
      <w:pPr>
        <w:shd w:val="clear" w:color="auto" w:fill="FFFFFF"/>
        <w:snapToGrid w:val="0"/>
        <w:spacing w:after="150"/>
        <w:ind w:firstLine="708"/>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Cadascun dels tres exercicis tindrà dues opcions: l’opció A i l’opció B (que seran formalment iguals). Per a cadascun dels exercicis podràs triar fer l’opció A o l’opció B. És possible triar, per tant, fer, per exemple, l’opció A en un dels exercicis, i l’opció B en un altre. </w:t>
      </w:r>
    </w:p>
    <w:p w14:paraId="7DBEB54C" w14:textId="076739DA" w:rsidR="00EC688C" w:rsidRPr="00EC688C" w:rsidRDefault="00EC688C" w:rsidP="00EC688C">
      <w:pPr>
        <w:shd w:val="clear" w:color="auto" w:fill="FFFFFF"/>
        <w:snapToGrid w:val="0"/>
        <w:spacing w:after="150"/>
        <w:ind w:firstLine="708"/>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 xml:space="preserve">Aquesta estructura amb 3 exercicis s’introdueix per primer cop en la PAU del curs 2019-20. Si consultes exàmens d’Història de la Filosofia d’anys anteriors a </w:t>
      </w:r>
      <w:hyperlink r:id="rId7" w:history="1">
        <w:r w:rsidRPr="00EC688C">
          <w:rPr>
            <w:rStyle w:val="Hipervnculo"/>
            <w:rFonts w:asciiTheme="majorHAnsi" w:eastAsia="Times New Roman" w:hAnsiTheme="majorHAnsi"/>
            <w:sz w:val="24"/>
            <w:szCs w:val="24"/>
            <w:lang w:eastAsia="es-ES_tradnl"/>
          </w:rPr>
          <w:t>http://universitats.gencat.cat/ca/pau/model_examens/</w:t>
        </w:r>
      </w:hyperlink>
      <w:r>
        <w:rPr>
          <w:rFonts w:asciiTheme="majorHAnsi" w:eastAsia="Times New Roman" w:hAnsiTheme="majorHAnsi"/>
          <w:sz w:val="24"/>
          <w:szCs w:val="24"/>
          <w:lang w:eastAsia="es-ES_tradnl"/>
        </w:rPr>
        <w:t xml:space="preserve"> </w:t>
      </w:r>
      <w:r w:rsidRPr="00EC688C">
        <w:rPr>
          <w:rFonts w:asciiTheme="majorHAnsi" w:eastAsia="Times New Roman" w:hAnsiTheme="majorHAnsi"/>
          <w:sz w:val="24"/>
          <w:szCs w:val="24"/>
          <w:lang w:eastAsia="es-ES_tradnl"/>
        </w:rPr>
        <w:t>veuràs que en els darrers anys l’examen constava, igualment, de 5 preguntes però que no estaven agrupades en exercicis.</w:t>
      </w:r>
    </w:p>
    <w:p w14:paraId="183E118F" w14:textId="77777777" w:rsidR="00EC688C" w:rsidRPr="00EC688C" w:rsidRDefault="00EC688C" w:rsidP="00EC688C">
      <w:pPr>
        <w:shd w:val="clear" w:color="auto" w:fill="FFFFFF"/>
        <w:snapToGrid w:val="0"/>
        <w:spacing w:after="150"/>
        <w:ind w:firstLine="708"/>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El tipus de preguntes de l’examen de l’any 2019 (i els anteriors) era </w:t>
      </w:r>
      <w:r w:rsidRPr="00EC688C">
        <w:rPr>
          <w:rFonts w:asciiTheme="majorHAnsi" w:eastAsia="Times New Roman" w:hAnsiTheme="majorHAnsi"/>
          <w:i/>
          <w:iCs/>
          <w:sz w:val="24"/>
          <w:szCs w:val="24"/>
          <w:lang w:eastAsia="es-ES_tradnl"/>
        </w:rPr>
        <w:t>exactament el mateix </w:t>
      </w:r>
      <w:r w:rsidRPr="00EC688C">
        <w:rPr>
          <w:rFonts w:asciiTheme="majorHAnsi" w:eastAsia="Times New Roman" w:hAnsiTheme="majorHAnsi"/>
          <w:sz w:val="24"/>
          <w:szCs w:val="24"/>
          <w:lang w:eastAsia="es-ES_tradnl"/>
        </w:rPr>
        <w:t>que el de l’any 2020. No canvia el tipus de preguntes. Només varia el fet que, ara, les tres primeres s’agrupen en un exercici. Això, al seu torn, permet que ara els estudiants tingueu més capacitat de triar quina opció escolliu (abans s’havia de triar l’opció A o l’opció B per a tot l’examen, ara es pot triar l’opció A o l’opció B en cadascun dels tres exercicis).</w:t>
      </w:r>
    </w:p>
    <w:p w14:paraId="203452A0" w14:textId="77777777" w:rsidR="00EC688C" w:rsidRPr="00EC688C" w:rsidRDefault="00EC688C" w:rsidP="00EC688C">
      <w:pPr>
        <w:shd w:val="clear" w:color="auto" w:fill="FFFFFF"/>
        <w:snapToGrid w:val="0"/>
        <w:spacing w:after="150"/>
        <w:ind w:firstLine="708"/>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L’equivalència entre les preguntes dels exàmens dels anys anteriors (que pots consultar al web) i el del 2020 és la següent:</w:t>
      </w:r>
    </w:p>
    <w:p w14:paraId="4135507C" w14:textId="77777777" w:rsid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p>
    <w:p w14:paraId="12527608" w14:textId="1E2309A2" w:rsidR="00EC688C" w:rsidRPr="00EC688C" w:rsidRDefault="00EC688C" w:rsidP="00EC688C">
      <w:pPr>
        <w:shd w:val="clear" w:color="auto" w:fill="FFFFFF"/>
        <w:snapToGrid w:val="0"/>
        <w:spacing w:after="150"/>
        <w:contextualSpacing/>
        <w:rPr>
          <w:rFonts w:asciiTheme="majorHAnsi" w:eastAsia="Times New Roman" w:hAnsiTheme="majorHAnsi"/>
          <w:b/>
          <w:bCs/>
          <w:sz w:val="24"/>
          <w:szCs w:val="24"/>
          <w:lang w:eastAsia="es-ES_tradnl"/>
        </w:rPr>
      </w:pPr>
      <w:r w:rsidRPr="00EC688C">
        <w:rPr>
          <w:rFonts w:asciiTheme="majorHAnsi" w:eastAsia="Times New Roman" w:hAnsiTheme="majorHAnsi"/>
          <w:b/>
          <w:bCs/>
          <w:sz w:val="24"/>
          <w:szCs w:val="24"/>
          <w:lang w:eastAsia="es-ES_tradnl"/>
        </w:rPr>
        <w:t>Examen 2019             Examen 2020</w:t>
      </w:r>
    </w:p>
    <w:p w14:paraId="0086C356"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Pregunta  1     ..........  Exercici-1 pregunta-(i)</w:t>
      </w:r>
    </w:p>
    <w:p w14:paraId="4D007715" w14:textId="33EDC3D5"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 xml:space="preserve">Pregunta  2     ..........                </w:t>
      </w:r>
      <w:r>
        <w:rPr>
          <w:rFonts w:asciiTheme="majorHAnsi" w:eastAsia="Times New Roman" w:hAnsiTheme="majorHAnsi"/>
          <w:sz w:val="24"/>
          <w:szCs w:val="24"/>
          <w:lang w:eastAsia="es-ES_tradnl"/>
        </w:rPr>
        <w:t xml:space="preserve">      </w:t>
      </w:r>
      <w:r w:rsidRPr="00EC688C">
        <w:rPr>
          <w:rFonts w:asciiTheme="majorHAnsi" w:eastAsia="Times New Roman" w:hAnsiTheme="majorHAnsi"/>
          <w:sz w:val="24"/>
          <w:szCs w:val="24"/>
          <w:lang w:eastAsia="es-ES_tradnl"/>
        </w:rPr>
        <w:t>pregunta-(ii)                     </w:t>
      </w:r>
    </w:p>
    <w:p w14:paraId="25E54D5A" w14:textId="7A71E3D1"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 xml:space="preserve">Pregunta  3     ..........                </w:t>
      </w:r>
      <w:r>
        <w:rPr>
          <w:rFonts w:asciiTheme="majorHAnsi" w:eastAsia="Times New Roman" w:hAnsiTheme="majorHAnsi"/>
          <w:sz w:val="24"/>
          <w:szCs w:val="24"/>
          <w:lang w:eastAsia="es-ES_tradnl"/>
        </w:rPr>
        <w:t xml:space="preserve">      </w:t>
      </w:r>
      <w:r w:rsidRPr="00EC688C">
        <w:rPr>
          <w:rFonts w:asciiTheme="majorHAnsi" w:eastAsia="Times New Roman" w:hAnsiTheme="majorHAnsi"/>
          <w:sz w:val="24"/>
          <w:szCs w:val="24"/>
          <w:lang w:eastAsia="es-ES_tradnl"/>
        </w:rPr>
        <w:t>pregunta-(iii)                    </w:t>
      </w:r>
    </w:p>
    <w:p w14:paraId="68D54A23"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Pregunta  4     ..........  Exercici-2</w:t>
      </w:r>
    </w:p>
    <w:p w14:paraId="598A15C0"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Pregunta  5     ..........  Exercici-3</w:t>
      </w:r>
    </w:p>
    <w:p w14:paraId="21715C51"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 </w:t>
      </w:r>
    </w:p>
    <w:p w14:paraId="14EF42AE"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L’exercici-1 inclourà un text (el text de l’opció A i el de l’opció B seran d’autors diferents). Totes les preguntes de l’opció A, en cadascun dels tres exercicis, estaran relacionades amb el pensament de l’autor del text de l’exercici-1 en l’opció A (tot i que les preguntes de l’exercici-2 i l’exercici-3 no tenen perquè està relacionades amb la temàtica específica del text de l’exercici-1). Anàlogament, totes les preguntes de l’opció B dels tres exercicis es vincularan amb el pensament de l’autor del text de l’opció B de l’exercici-1.</w:t>
      </w:r>
    </w:p>
    <w:p w14:paraId="39DDC9FA" w14:textId="77777777" w:rsidR="00EC688C" w:rsidRPr="00EC688C" w:rsidRDefault="00EC688C" w:rsidP="00411A2A">
      <w:pPr>
        <w:shd w:val="clear" w:color="auto" w:fill="FFFFFF"/>
        <w:snapToGrid w:val="0"/>
        <w:spacing w:after="150"/>
        <w:ind w:firstLine="708"/>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lastRenderedPageBreak/>
        <w:t>Cadascun dels textos serà d’un dels autors i materials seleccionats (que s’indiquen més avall).</w:t>
      </w:r>
    </w:p>
    <w:p w14:paraId="0C9A6194" w14:textId="77777777" w:rsidR="00EC688C" w:rsidRPr="00EC688C" w:rsidRDefault="00EC688C" w:rsidP="00411A2A">
      <w:pPr>
        <w:shd w:val="clear" w:color="auto" w:fill="FFFFFF"/>
        <w:snapToGrid w:val="0"/>
        <w:spacing w:after="150"/>
        <w:ind w:firstLine="708"/>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En les cinc preguntes de la prova, agrupades en tres exercicis, es demana el següent:</w:t>
      </w:r>
    </w:p>
    <w:p w14:paraId="199E1182"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b/>
          <w:bCs/>
          <w:sz w:val="24"/>
          <w:szCs w:val="24"/>
          <w:lang w:eastAsia="es-ES_tradnl"/>
        </w:rPr>
        <w:t>Exercici-1</w:t>
      </w:r>
      <w:r w:rsidRPr="00EC688C">
        <w:rPr>
          <w:rFonts w:asciiTheme="majorHAnsi" w:eastAsia="Times New Roman" w:hAnsiTheme="majorHAnsi"/>
          <w:sz w:val="24"/>
          <w:szCs w:val="24"/>
          <w:lang w:eastAsia="es-ES_tradnl"/>
        </w:rPr>
        <w:t>  (que inclou un text)</w:t>
      </w:r>
    </w:p>
    <w:p w14:paraId="6012582E"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Pregunta (i): Explicar breument les idees principals del text i com hi estan relacionades (2 punts).</w:t>
      </w:r>
    </w:p>
    <w:p w14:paraId="3ACDC024"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Pregunta (ii): Explicar breument el significat de dues paraules o expressions del text (1 punt).</w:t>
      </w:r>
    </w:p>
    <w:p w14:paraId="02510058"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Pregunta (iii): Explicar les raons de l’autor a favor d’una determinada afirmació que fa en el text. Per explicar aquestes raons, s’haurà de fer referència als aspectes </w:t>
      </w:r>
      <w:r w:rsidRPr="00EC688C">
        <w:rPr>
          <w:rFonts w:asciiTheme="majorHAnsi" w:eastAsia="Times New Roman" w:hAnsiTheme="majorHAnsi"/>
          <w:i/>
          <w:iCs/>
          <w:sz w:val="24"/>
          <w:szCs w:val="24"/>
          <w:lang w:eastAsia="es-ES_tradnl"/>
        </w:rPr>
        <w:t>pertinents</w:t>
      </w:r>
      <w:r w:rsidRPr="00EC688C">
        <w:rPr>
          <w:rFonts w:asciiTheme="majorHAnsi" w:eastAsia="Times New Roman" w:hAnsiTheme="majorHAnsi"/>
          <w:sz w:val="24"/>
          <w:szCs w:val="24"/>
          <w:lang w:eastAsia="es-ES_tradnl"/>
        </w:rPr>
        <w:t> de pensament de l’autor, encara que no siguin explícitament expressats en el text. (3 punts)</w:t>
      </w:r>
    </w:p>
    <w:p w14:paraId="7886EC95"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 </w:t>
      </w:r>
    </w:p>
    <w:p w14:paraId="6B2F0E4F" w14:textId="77777777" w:rsidR="00EC688C" w:rsidRPr="00EC688C" w:rsidRDefault="00EC688C" w:rsidP="00EC688C">
      <w:pPr>
        <w:shd w:val="clear" w:color="auto" w:fill="FFFFFF"/>
        <w:snapToGrid w:val="0"/>
        <w:spacing w:after="150"/>
        <w:contextualSpacing/>
        <w:rPr>
          <w:rFonts w:asciiTheme="majorHAnsi" w:eastAsia="Times New Roman" w:hAnsiTheme="majorHAnsi"/>
          <w:b/>
          <w:bCs/>
          <w:sz w:val="24"/>
          <w:szCs w:val="24"/>
          <w:lang w:eastAsia="es-ES_tradnl"/>
        </w:rPr>
      </w:pPr>
      <w:r w:rsidRPr="00EC688C">
        <w:rPr>
          <w:rFonts w:asciiTheme="majorHAnsi" w:eastAsia="Times New Roman" w:hAnsiTheme="majorHAnsi"/>
          <w:b/>
          <w:bCs/>
          <w:sz w:val="24"/>
          <w:szCs w:val="24"/>
          <w:lang w:eastAsia="es-ES_tradnl"/>
        </w:rPr>
        <w:t>Exercici-2</w:t>
      </w:r>
    </w:p>
    <w:p w14:paraId="0744D920"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Comparar un concepte o idea important en el pensament de l’autor amb un altre concepte o idea del propi autor o d’algun altre/a autor/a o corrent de pensament.  (El concepte o idea de l’autor que cal comparar serà un concepte o idea que apareix en les lectures proposades però no té necessàriament per què aparèixer en el text de l’examen) (2 punts).</w:t>
      </w:r>
    </w:p>
    <w:p w14:paraId="774A4DCE"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 </w:t>
      </w:r>
    </w:p>
    <w:p w14:paraId="7897C5FA" w14:textId="77777777" w:rsidR="00EC688C" w:rsidRPr="00EC688C" w:rsidRDefault="00EC688C" w:rsidP="00EC688C">
      <w:pPr>
        <w:shd w:val="clear" w:color="auto" w:fill="FFFFFF"/>
        <w:snapToGrid w:val="0"/>
        <w:spacing w:after="150"/>
        <w:contextualSpacing/>
        <w:rPr>
          <w:rFonts w:asciiTheme="majorHAnsi" w:eastAsia="Times New Roman" w:hAnsiTheme="majorHAnsi"/>
          <w:b/>
          <w:bCs/>
          <w:sz w:val="24"/>
          <w:szCs w:val="24"/>
          <w:lang w:eastAsia="es-ES_tradnl"/>
        </w:rPr>
      </w:pPr>
      <w:r w:rsidRPr="00EC688C">
        <w:rPr>
          <w:rFonts w:asciiTheme="majorHAnsi" w:eastAsia="Times New Roman" w:hAnsiTheme="majorHAnsi"/>
          <w:b/>
          <w:bCs/>
          <w:sz w:val="24"/>
          <w:szCs w:val="24"/>
          <w:lang w:eastAsia="es-ES_tradnl"/>
        </w:rPr>
        <w:t>Exercici-3</w:t>
      </w:r>
    </w:p>
    <w:p w14:paraId="7193089F"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Fer una avaluació raonada i personal d’una afirmació filosòfica. Aquesta afirmació estarà relacionada amb les temàtiques discutides per l’autor del text (l’afirmació que es proposi avaluar no té per què estar relacionada, però, amb la tesi o tesis que l’autor discuteix en el text de de l’exercici-1; sí estarà relacionada, però, d’alguna manera, amb les temàtiques que l’autor tracta en les lectures proposades) (2 punts).</w:t>
      </w:r>
    </w:p>
    <w:p w14:paraId="30BE9EE5" w14:textId="77777777" w:rsidR="00EC688C" w:rsidRPr="00EC688C" w:rsidRDefault="00EC688C" w:rsidP="00EC688C">
      <w:pPr>
        <w:shd w:val="clear" w:color="auto" w:fill="FFFFFF"/>
        <w:snapToGrid w:val="0"/>
        <w:spacing w:after="150"/>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 </w:t>
      </w:r>
    </w:p>
    <w:p w14:paraId="1BE276A8" w14:textId="77777777" w:rsidR="00EC688C" w:rsidRPr="00EC688C" w:rsidRDefault="00EC688C" w:rsidP="00411A2A">
      <w:pPr>
        <w:shd w:val="clear" w:color="auto" w:fill="FFFFFF"/>
        <w:snapToGrid w:val="0"/>
        <w:spacing w:after="150"/>
        <w:ind w:firstLine="708"/>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Els textos que sortiran a la prova de la PAU de 2019 seran dels llibres, capítols i seccions que s’indiquen a continuació. Ara bé, cal tenir present que això no implica que hagis d’estudiar només el contingut d'aquests textos. Tal com es pot inferir de la descripció de l’estructura de la prova, per fer un bon examen cal demostrar un bon coneixement </w:t>
      </w:r>
      <w:r w:rsidRPr="00EC688C">
        <w:rPr>
          <w:rFonts w:asciiTheme="majorHAnsi" w:eastAsia="Times New Roman" w:hAnsiTheme="majorHAnsi"/>
          <w:i/>
          <w:iCs/>
          <w:sz w:val="24"/>
          <w:szCs w:val="24"/>
          <w:lang w:eastAsia="es-ES_tradnl"/>
        </w:rPr>
        <w:t>dels aspectes rellevants</w:t>
      </w:r>
      <w:r w:rsidRPr="00EC688C">
        <w:rPr>
          <w:rFonts w:asciiTheme="majorHAnsi" w:eastAsia="Times New Roman" w:hAnsiTheme="majorHAnsi"/>
          <w:sz w:val="24"/>
          <w:szCs w:val="24"/>
          <w:lang w:eastAsia="es-ES_tradnl"/>
        </w:rPr>
        <w:t> del pensament general dels autors seleccionats. Així mateix, la prova exigeix demostrar maduresa en la comprensió de conceptes filosòfics, i una bona manera d’adquirir aquesta maduresa és reflexionant sobre els aspectes bàsics del pensament de, si més no, una part dels autors principals de la tradició filosòfica occidental</w:t>
      </w:r>
    </w:p>
    <w:p w14:paraId="28A8D5AC" w14:textId="77777777" w:rsidR="00411A2A" w:rsidRDefault="00411A2A" w:rsidP="00EC688C">
      <w:pPr>
        <w:snapToGrid w:val="0"/>
        <w:spacing w:before="100" w:beforeAutospacing="1" w:after="100" w:afterAutospacing="1"/>
        <w:contextualSpacing/>
        <w:rPr>
          <w:rFonts w:asciiTheme="majorHAnsi" w:eastAsia="Times New Roman" w:hAnsiTheme="majorHAnsi"/>
          <w:b/>
          <w:bCs/>
          <w:sz w:val="24"/>
          <w:szCs w:val="24"/>
          <w:lang w:eastAsia="es-ES_tradnl"/>
        </w:rPr>
      </w:pPr>
    </w:p>
    <w:p w14:paraId="59EEDF19" w14:textId="7AC3127A" w:rsidR="00EC688C" w:rsidRP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bookmarkStart w:id="0" w:name="_GoBack"/>
      <w:bookmarkEnd w:id="0"/>
      <w:r w:rsidRPr="00EC688C">
        <w:rPr>
          <w:rFonts w:asciiTheme="majorHAnsi" w:eastAsia="Times New Roman" w:hAnsiTheme="majorHAnsi"/>
          <w:b/>
          <w:bCs/>
          <w:sz w:val="24"/>
          <w:szCs w:val="24"/>
          <w:lang w:eastAsia="es-ES_tradnl"/>
        </w:rPr>
        <w:t>Grup A</w:t>
      </w:r>
    </w:p>
    <w:p w14:paraId="3BF1BAA4" w14:textId="77777777" w:rsidR="00EC688C" w:rsidRP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Plató: </w:t>
      </w:r>
      <w:r w:rsidRPr="00EC688C">
        <w:rPr>
          <w:rFonts w:asciiTheme="majorHAnsi" w:eastAsia="Times New Roman" w:hAnsiTheme="majorHAnsi"/>
          <w:i/>
          <w:iCs/>
          <w:sz w:val="24"/>
          <w:szCs w:val="24"/>
          <w:lang w:eastAsia="es-ES_tradnl"/>
        </w:rPr>
        <w:t>La República</w:t>
      </w:r>
      <w:r w:rsidRPr="00EC688C">
        <w:rPr>
          <w:rFonts w:asciiTheme="majorHAnsi" w:eastAsia="Times New Roman" w:hAnsiTheme="majorHAnsi"/>
          <w:sz w:val="24"/>
          <w:szCs w:val="24"/>
          <w:lang w:eastAsia="es-ES_tradnl"/>
        </w:rPr>
        <w:t>: Llibre II: 368c-376c, Llibre IV: 427c-445e, Llibre VII: 514a-520a, 532b-535a.</w:t>
      </w:r>
    </w:p>
    <w:p w14:paraId="43920962" w14:textId="77777777" w:rsidR="00EC688C" w:rsidRP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b/>
          <w:bCs/>
          <w:sz w:val="24"/>
          <w:szCs w:val="24"/>
          <w:lang w:eastAsia="es-ES_tradnl"/>
        </w:rPr>
        <w:t>Grup B</w:t>
      </w:r>
    </w:p>
    <w:p w14:paraId="4D3B2856" w14:textId="77777777" w:rsid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B1.</w:t>
      </w:r>
      <w:r>
        <w:rPr>
          <w:rFonts w:asciiTheme="majorHAnsi" w:eastAsia="Times New Roman" w:hAnsiTheme="majorHAnsi"/>
          <w:sz w:val="24"/>
          <w:szCs w:val="24"/>
          <w:lang w:eastAsia="es-ES_tradnl"/>
        </w:rPr>
        <w:t xml:space="preserve"> </w:t>
      </w:r>
      <w:r w:rsidRPr="00EC688C">
        <w:rPr>
          <w:rFonts w:asciiTheme="majorHAnsi" w:eastAsia="Times New Roman" w:hAnsiTheme="majorHAnsi"/>
          <w:sz w:val="24"/>
          <w:szCs w:val="24"/>
          <w:lang w:eastAsia="es-ES_tradnl"/>
        </w:rPr>
        <w:t>Descartes: </w:t>
      </w:r>
      <w:r w:rsidRPr="00EC688C">
        <w:rPr>
          <w:rFonts w:asciiTheme="majorHAnsi" w:eastAsia="Times New Roman" w:hAnsiTheme="majorHAnsi"/>
          <w:i/>
          <w:iCs/>
          <w:sz w:val="24"/>
          <w:szCs w:val="24"/>
          <w:lang w:eastAsia="es-ES_tradnl"/>
        </w:rPr>
        <w:t>Meditacions</w:t>
      </w:r>
      <w:r>
        <w:rPr>
          <w:rFonts w:asciiTheme="majorHAnsi" w:eastAsia="Times New Roman" w:hAnsiTheme="majorHAnsi"/>
          <w:i/>
          <w:iCs/>
          <w:sz w:val="24"/>
          <w:szCs w:val="24"/>
          <w:lang w:eastAsia="es-ES_tradnl"/>
        </w:rPr>
        <w:t xml:space="preserve"> </w:t>
      </w:r>
      <w:proofErr w:type="spellStart"/>
      <w:r w:rsidRPr="00EC688C">
        <w:rPr>
          <w:rFonts w:asciiTheme="majorHAnsi" w:eastAsia="Times New Roman" w:hAnsiTheme="majorHAnsi"/>
          <w:i/>
          <w:iCs/>
          <w:sz w:val="24"/>
          <w:szCs w:val="24"/>
          <w:lang w:eastAsia="es-ES_tradnl"/>
        </w:rPr>
        <w:t>Metafísiques</w:t>
      </w:r>
      <w:r w:rsidRPr="00EC688C">
        <w:rPr>
          <w:rFonts w:asciiTheme="majorHAnsi" w:eastAsia="Times New Roman" w:hAnsiTheme="majorHAnsi"/>
          <w:sz w:val="24"/>
          <w:szCs w:val="24"/>
          <w:lang w:eastAsia="es-ES_tradnl"/>
        </w:rPr>
        <w:t>,Parts</w:t>
      </w:r>
      <w:proofErr w:type="spellEnd"/>
      <w:r w:rsidRPr="00EC688C">
        <w:rPr>
          <w:rFonts w:asciiTheme="majorHAnsi" w:eastAsia="Times New Roman" w:hAnsiTheme="majorHAnsi"/>
          <w:sz w:val="24"/>
          <w:szCs w:val="24"/>
          <w:lang w:eastAsia="es-ES_tradnl"/>
        </w:rPr>
        <w:t xml:space="preserve"> I, II, V i VI.</w:t>
      </w:r>
    </w:p>
    <w:p w14:paraId="3A72C43B" w14:textId="77777777" w:rsid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B2. Locke, </w:t>
      </w:r>
      <w:r w:rsidRPr="00EC688C">
        <w:rPr>
          <w:rFonts w:asciiTheme="majorHAnsi" w:eastAsia="Times New Roman" w:hAnsiTheme="majorHAnsi"/>
          <w:i/>
          <w:iCs/>
          <w:sz w:val="24"/>
          <w:szCs w:val="24"/>
          <w:lang w:eastAsia="es-ES_tradnl"/>
        </w:rPr>
        <w:t>Segon tractat sobre el govern civil</w:t>
      </w:r>
      <w:r w:rsidRPr="00EC688C">
        <w:rPr>
          <w:rFonts w:asciiTheme="majorHAnsi" w:eastAsia="Times New Roman" w:hAnsiTheme="majorHAnsi"/>
          <w:sz w:val="24"/>
          <w:szCs w:val="24"/>
          <w:lang w:eastAsia="es-ES_tradnl"/>
        </w:rPr>
        <w:t>, capítols I, II, III, V (seccions 26, 27, 31-34, 42-51), VIII i XIX (seccions211-229).</w:t>
      </w:r>
    </w:p>
    <w:p w14:paraId="6B9DD882" w14:textId="77777777" w:rsid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B3. Hume: </w:t>
      </w:r>
      <w:r w:rsidRPr="00EC688C">
        <w:rPr>
          <w:rFonts w:asciiTheme="majorHAnsi" w:eastAsia="Times New Roman" w:hAnsiTheme="majorHAnsi"/>
          <w:i/>
          <w:iCs/>
          <w:sz w:val="24"/>
          <w:szCs w:val="24"/>
          <w:lang w:eastAsia="es-ES_tradnl"/>
        </w:rPr>
        <w:t>Resum</w:t>
      </w:r>
      <w:r w:rsidRPr="00EC688C">
        <w:rPr>
          <w:rFonts w:asciiTheme="majorHAnsi" w:eastAsia="Times New Roman" w:hAnsiTheme="majorHAnsi"/>
          <w:sz w:val="24"/>
          <w:szCs w:val="24"/>
          <w:lang w:eastAsia="es-ES_tradnl"/>
        </w:rPr>
        <w:t> (“</w:t>
      </w:r>
      <w:proofErr w:type="spellStart"/>
      <w:r w:rsidRPr="00EC688C">
        <w:rPr>
          <w:rFonts w:asciiTheme="majorHAnsi" w:eastAsia="Times New Roman" w:hAnsiTheme="majorHAnsi"/>
          <w:i/>
          <w:iCs/>
          <w:sz w:val="24"/>
          <w:szCs w:val="24"/>
          <w:lang w:eastAsia="es-ES_tradnl"/>
        </w:rPr>
        <w:t>Abstract</w:t>
      </w:r>
      <w:proofErr w:type="spellEnd"/>
      <w:r w:rsidRPr="00EC688C">
        <w:rPr>
          <w:rFonts w:asciiTheme="majorHAnsi" w:eastAsia="Times New Roman" w:hAnsiTheme="majorHAnsi"/>
          <w:sz w:val="24"/>
          <w:szCs w:val="24"/>
          <w:lang w:eastAsia="es-ES_tradnl"/>
        </w:rPr>
        <w:t>”) del </w:t>
      </w:r>
      <w:r w:rsidRPr="00EC688C">
        <w:rPr>
          <w:rFonts w:asciiTheme="majorHAnsi" w:eastAsia="Times New Roman" w:hAnsiTheme="majorHAnsi"/>
          <w:i/>
          <w:iCs/>
          <w:sz w:val="24"/>
          <w:szCs w:val="24"/>
          <w:lang w:eastAsia="es-ES_tradnl"/>
        </w:rPr>
        <w:t>Tractat de la naturalesa humana</w:t>
      </w:r>
      <w:r w:rsidRPr="00EC688C">
        <w:rPr>
          <w:rFonts w:asciiTheme="majorHAnsi" w:eastAsia="Times New Roman" w:hAnsiTheme="majorHAnsi"/>
          <w:sz w:val="24"/>
          <w:szCs w:val="24"/>
          <w:lang w:eastAsia="es-ES_tradnl"/>
        </w:rPr>
        <w:t>.</w:t>
      </w:r>
    </w:p>
    <w:p w14:paraId="547ECC57" w14:textId="019927F0" w:rsidR="00EC688C" w:rsidRP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lastRenderedPageBreak/>
        <w:t>B4. Kant: seleccions de</w:t>
      </w:r>
      <w:r w:rsidRPr="00EC688C">
        <w:rPr>
          <w:rFonts w:asciiTheme="majorHAnsi" w:eastAsia="Times New Roman" w:hAnsiTheme="majorHAnsi"/>
          <w:i/>
          <w:iCs/>
          <w:sz w:val="24"/>
          <w:szCs w:val="24"/>
          <w:lang w:eastAsia="es-ES_tradnl"/>
        </w:rPr>
        <w:t> Fonamentació de la Metafísica dels costums</w:t>
      </w:r>
      <w:r w:rsidRPr="00EC688C">
        <w:rPr>
          <w:rFonts w:asciiTheme="majorHAnsi" w:eastAsia="Times New Roman" w:hAnsiTheme="majorHAnsi"/>
          <w:sz w:val="24"/>
          <w:szCs w:val="24"/>
          <w:lang w:eastAsia="es-ES_tradnl"/>
        </w:rPr>
        <w:t>. Concretament: Primera secció: “Transició del coneixement racional comú de la moralitat al coneixement filosòfic”.  Paràgrafs 1-3, 8-13. Segona secció: “Transició de la Filosofia moral popular a la Metafísica dels costums”. Paràgrafs 12-41, 46-54.</w:t>
      </w:r>
    </w:p>
    <w:p w14:paraId="1F721A59" w14:textId="77777777" w:rsidR="00EC688C" w:rsidRP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b/>
          <w:bCs/>
          <w:sz w:val="24"/>
          <w:szCs w:val="24"/>
          <w:lang w:eastAsia="es-ES_tradnl"/>
        </w:rPr>
        <w:t>Grup C</w:t>
      </w:r>
    </w:p>
    <w:p w14:paraId="515BCBB5" w14:textId="77777777" w:rsid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C1.Mill:</w:t>
      </w:r>
      <w:r>
        <w:rPr>
          <w:rFonts w:asciiTheme="majorHAnsi" w:eastAsia="Times New Roman" w:hAnsiTheme="majorHAnsi"/>
          <w:sz w:val="24"/>
          <w:szCs w:val="24"/>
          <w:lang w:eastAsia="es-ES_tradnl"/>
        </w:rPr>
        <w:t xml:space="preserve"> </w:t>
      </w:r>
      <w:r w:rsidRPr="00EC688C">
        <w:rPr>
          <w:rFonts w:asciiTheme="majorHAnsi" w:eastAsia="Times New Roman" w:hAnsiTheme="majorHAnsi"/>
          <w:sz w:val="24"/>
          <w:szCs w:val="24"/>
          <w:lang w:eastAsia="es-ES_tradnl"/>
        </w:rPr>
        <w:t>seccions II i IV de </w:t>
      </w:r>
      <w:r w:rsidRPr="00EC688C">
        <w:rPr>
          <w:rFonts w:asciiTheme="majorHAnsi" w:eastAsia="Times New Roman" w:hAnsiTheme="majorHAnsi"/>
          <w:i/>
          <w:iCs/>
          <w:sz w:val="24"/>
          <w:szCs w:val="24"/>
          <w:lang w:eastAsia="es-ES_tradnl"/>
        </w:rPr>
        <w:t>L'utilitarisme</w:t>
      </w:r>
      <w:r w:rsidRPr="00EC688C">
        <w:rPr>
          <w:rFonts w:asciiTheme="majorHAnsi" w:eastAsia="Times New Roman" w:hAnsiTheme="majorHAnsi"/>
          <w:sz w:val="24"/>
          <w:szCs w:val="24"/>
          <w:lang w:eastAsia="es-ES_tradnl"/>
        </w:rPr>
        <w:t>.</w:t>
      </w:r>
    </w:p>
    <w:p w14:paraId="26FF1A8B" w14:textId="77777777" w:rsid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sz w:val="24"/>
          <w:szCs w:val="24"/>
          <w:lang w:eastAsia="es-ES_tradnl"/>
        </w:rPr>
        <w:t>C2. Nietzsche: Selecció de textos de les obres:</w:t>
      </w:r>
    </w:p>
    <w:p w14:paraId="32E8F8E9" w14:textId="77777777" w:rsid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i/>
          <w:iCs/>
          <w:sz w:val="24"/>
          <w:szCs w:val="24"/>
          <w:lang w:eastAsia="es-ES_tradnl"/>
        </w:rPr>
        <w:t xml:space="preserve">- Sobre veritat i mentida en sentit </w:t>
      </w:r>
      <w:proofErr w:type="spellStart"/>
      <w:r w:rsidRPr="00EC688C">
        <w:rPr>
          <w:rFonts w:asciiTheme="majorHAnsi" w:eastAsia="Times New Roman" w:hAnsiTheme="majorHAnsi"/>
          <w:i/>
          <w:iCs/>
          <w:sz w:val="24"/>
          <w:szCs w:val="24"/>
          <w:lang w:eastAsia="es-ES_tradnl"/>
        </w:rPr>
        <w:t>extramoral</w:t>
      </w:r>
      <w:proofErr w:type="spellEnd"/>
      <w:r w:rsidRPr="00EC688C">
        <w:rPr>
          <w:rFonts w:asciiTheme="majorHAnsi" w:eastAsia="Times New Roman" w:hAnsiTheme="majorHAnsi"/>
          <w:sz w:val="24"/>
          <w:szCs w:val="24"/>
          <w:lang w:eastAsia="es-ES_tradnl"/>
        </w:rPr>
        <w:t>: Secció 1</w:t>
      </w:r>
    </w:p>
    <w:p w14:paraId="6DBD95BF" w14:textId="77777777" w:rsid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i/>
          <w:iCs/>
          <w:sz w:val="24"/>
          <w:szCs w:val="24"/>
          <w:lang w:eastAsia="es-ES_tradnl"/>
        </w:rPr>
        <w:t>- Aurora</w:t>
      </w:r>
      <w:r w:rsidRPr="00EC688C">
        <w:rPr>
          <w:rFonts w:asciiTheme="majorHAnsi" w:eastAsia="Times New Roman" w:hAnsiTheme="majorHAnsi"/>
          <w:sz w:val="24"/>
          <w:szCs w:val="24"/>
          <w:lang w:eastAsia="es-ES_tradnl"/>
        </w:rPr>
        <w:t>: secció 132</w:t>
      </w:r>
    </w:p>
    <w:p w14:paraId="3071DEC8" w14:textId="77777777" w:rsid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i/>
          <w:iCs/>
          <w:sz w:val="24"/>
          <w:szCs w:val="24"/>
          <w:lang w:eastAsia="es-ES_tradnl"/>
        </w:rPr>
        <w:t>- La gaia ciència</w:t>
      </w:r>
      <w:r w:rsidRPr="00EC688C">
        <w:rPr>
          <w:rFonts w:asciiTheme="majorHAnsi" w:eastAsia="Times New Roman" w:hAnsiTheme="majorHAnsi"/>
          <w:sz w:val="24"/>
          <w:szCs w:val="24"/>
          <w:lang w:eastAsia="es-ES_tradnl"/>
        </w:rPr>
        <w:t>:  seccions 125,  341</w:t>
      </w:r>
    </w:p>
    <w:p w14:paraId="085C4D65" w14:textId="77777777" w:rsid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i/>
          <w:iCs/>
          <w:sz w:val="24"/>
          <w:szCs w:val="24"/>
          <w:lang w:eastAsia="es-ES_tradnl"/>
        </w:rPr>
        <w:t xml:space="preserve">- Així parlà </w:t>
      </w:r>
      <w:proofErr w:type="spellStart"/>
      <w:r w:rsidRPr="00EC688C">
        <w:rPr>
          <w:rFonts w:asciiTheme="majorHAnsi" w:eastAsia="Times New Roman" w:hAnsiTheme="majorHAnsi"/>
          <w:i/>
          <w:iCs/>
          <w:sz w:val="24"/>
          <w:szCs w:val="24"/>
          <w:lang w:eastAsia="es-ES_tradnl"/>
        </w:rPr>
        <w:t>Zaratustra</w:t>
      </w:r>
      <w:proofErr w:type="spellEnd"/>
      <w:r w:rsidRPr="00EC688C">
        <w:rPr>
          <w:rFonts w:asciiTheme="majorHAnsi" w:eastAsia="Times New Roman" w:hAnsiTheme="majorHAnsi"/>
          <w:i/>
          <w:iCs/>
          <w:sz w:val="24"/>
          <w:szCs w:val="24"/>
          <w:lang w:eastAsia="es-ES_tradnl"/>
        </w:rPr>
        <w:t>: </w:t>
      </w:r>
      <w:r w:rsidRPr="00EC688C">
        <w:rPr>
          <w:rFonts w:asciiTheme="majorHAnsi" w:eastAsia="Times New Roman" w:hAnsiTheme="majorHAnsi"/>
          <w:sz w:val="24"/>
          <w:szCs w:val="24"/>
          <w:lang w:eastAsia="es-ES_tradnl"/>
        </w:rPr>
        <w:t xml:space="preserve">Primera part. Pròleg de </w:t>
      </w:r>
      <w:proofErr w:type="spellStart"/>
      <w:r w:rsidRPr="00EC688C">
        <w:rPr>
          <w:rFonts w:asciiTheme="majorHAnsi" w:eastAsia="Times New Roman" w:hAnsiTheme="majorHAnsi"/>
          <w:sz w:val="24"/>
          <w:szCs w:val="24"/>
          <w:lang w:eastAsia="es-ES_tradnl"/>
        </w:rPr>
        <w:t>Zaratustra</w:t>
      </w:r>
      <w:proofErr w:type="spellEnd"/>
      <w:r w:rsidRPr="00EC688C">
        <w:rPr>
          <w:rFonts w:asciiTheme="majorHAnsi" w:eastAsia="Times New Roman" w:hAnsiTheme="majorHAnsi"/>
          <w:sz w:val="24"/>
          <w:szCs w:val="24"/>
          <w:lang w:eastAsia="es-ES_tradnl"/>
        </w:rPr>
        <w:t>: apartats 3, 4.  Segona part: secció XXIV “En les illes Afortunades”.</w:t>
      </w:r>
    </w:p>
    <w:p w14:paraId="1F2118A9" w14:textId="77777777" w:rsid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i/>
          <w:iCs/>
          <w:sz w:val="24"/>
          <w:szCs w:val="24"/>
          <w:lang w:eastAsia="es-ES_tradnl"/>
        </w:rPr>
        <w:t>- Més enllà del bé i del mal</w:t>
      </w:r>
      <w:r w:rsidRPr="00EC688C">
        <w:rPr>
          <w:rFonts w:asciiTheme="majorHAnsi" w:eastAsia="Times New Roman" w:hAnsiTheme="majorHAnsi"/>
          <w:sz w:val="24"/>
          <w:szCs w:val="24"/>
          <w:lang w:eastAsia="es-ES_tradnl"/>
        </w:rPr>
        <w:t>: Seccions 21, 56, 260</w:t>
      </w:r>
    </w:p>
    <w:p w14:paraId="24B9C622" w14:textId="40873C4C" w:rsidR="00EC688C" w:rsidRPr="00EC688C" w:rsidRDefault="00EC688C" w:rsidP="00EC688C">
      <w:pPr>
        <w:snapToGrid w:val="0"/>
        <w:spacing w:before="100" w:beforeAutospacing="1" w:after="100" w:afterAutospacing="1"/>
        <w:contextualSpacing/>
        <w:rPr>
          <w:rFonts w:asciiTheme="majorHAnsi" w:eastAsia="Times New Roman" w:hAnsiTheme="majorHAnsi"/>
          <w:sz w:val="24"/>
          <w:szCs w:val="24"/>
          <w:lang w:eastAsia="es-ES_tradnl"/>
        </w:rPr>
      </w:pPr>
      <w:r w:rsidRPr="00EC688C">
        <w:rPr>
          <w:rFonts w:asciiTheme="majorHAnsi" w:eastAsia="Times New Roman" w:hAnsiTheme="majorHAnsi"/>
          <w:i/>
          <w:iCs/>
          <w:sz w:val="24"/>
          <w:szCs w:val="24"/>
          <w:lang w:eastAsia="es-ES_tradnl"/>
        </w:rPr>
        <w:t>- Genealogia de la moral</w:t>
      </w:r>
      <w:r w:rsidRPr="00EC688C">
        <w:rPr>
          <w:rFonts w:asciiTheme="majorHAnsi" w:eastAsia="Times New Roman" w:hAnsiTheme="majorHAnsi"/>
          <w:sz w:val="24"/>
          <w:szCs w:val="24"/>
          <w:lang w:eastAsia="es-ES_tradnl"/>
        </w:rPr>
        <w:t>: Part I: secció 10 i el començament de la secció 11 (fins incloure la frase que comença amb “La resposta estricta és aquesta:...”. Part II: secció 24. Part III: seccions 11 (a partir del tercer paràgraf, que comença amb “La idea per la qual es lluita en aquest punt és la </w:t>
      </w:r>
      <w:r w:rsidRPr="00EC688C">
        <w:rPr>
          <w:rFonts w:asciiTheme="majorHAnsi" w:eastAsia="Times New Roman" w:hAnsiTheme="majorHAnsi"/>
          <w:i/>
          <w:iCs/>
          <w:sz w:val="24"/>
          <w:szCs w:val="24"/>
          <w:lang w:eastAsia="es-ES_tradnl"/>
        </w:rPr>
        <w:t>valoració</w:t>
      </w:r>
      <w:r w:rsidRPr="00EC688C">
        <w:rPr>
          <w:rFonts w:asciiTheme="majorHAnsi" w:eastAsia="Times New Roman" w:hAnsiTheme="majorHAnsi"/>
          <w:sz w:val="24"/>
          <w:szCs w:val="24"/>
          <w:lang w:eastAsia="es-ES_tradnl"/>
        </w:rPr>
        <w:t> de la nostra vida...”), 12 i </w:t>
      </w:r>
    </w:p>
    <w:p w14:paraId="05F2C1A0" w14:textId="77777777" w:rsidR="00EC688C" w:rsidRPr="00EC688C" w:rsidRDefault="00EC688C" w:rsidP="00EC688C">
      <w:pPr>
        <w:snapToGrid w:val="0"/>
        <w:spacing w:after="0"/>
        <w:contextualSpacing/>
        <w:rPr>
          <w:rFonts w:asciiTheme="majorHAnsi" w:eastAsia="Times New Roman" w:hAnsiTheme="majorHAnsi"/>
          <w:sz w:val="24"/>
          <w:szCs w:val="24"/>
          <w:lang w:val="es-ES" w:eastAsia="es-ES_tradnl"/>
        </w:rPr>
      </w:pPr>
    </w:p>
    <w:p w14:paraId="5FF2E51B" w14:textId="1F7B4EFC" w:rsidR="002A354F" w:rsidRPr="00EC688C" w:rsidRDefault="002A354F" w:rsidP="00EC688C">
      <w:pPr>
        <w:pStyle w:val="NormalWeb"/>
        <w:snapToGrid w:val="0"/>
        <w:contextualSpacing/>
        <w:jc w:val="both"/>
        <w:rPr>
          <w:rFonts w:asciiTheme="majorHAnsi" w:hAnsiTheme="majorHAnsi"/>
          <w:sz w:val="24"/>
          <w:szCs w:val="24"/>
          <w:lang w:val="ca-ES"/>
        </w:rPr>
      </w:pPr>
    </w:p>
    <w:sectPr w:rsidR="002A354F" w:rsidRPr="00EC688C" w:rsidSect="00E2551D">
      <w:headerReference w:type="default" r:id="rId8"/>
      <w:footerReference w:type="default" r:id="rId9"/>
      <w:pgSz w:w="11906" w:h="16838"/>
      <w:pgMar w:top="1418" w:right="1701" w:bottom="1701" w:left="170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852E" w14:textId="77777777" w:rsidR="00BD70C7" w:rsidRDefault="00BD70C7" w:rsidP="00BE7314">
      <w:pPr>
        <w:spacing w:after="0"/>
      </w:pPr>
      <w:r>
        <w:separator/>
      </w:r>
    </w:p>
  </w:endnote>
  <w:endnote w:type="continuationSeparator" w:id="0">
    <w:p w14:paraId="6A8399FA" w14:textId="77777777" w:rsidR="00BD70C7" w:rsidRDefault="00BD70C7" w:rsidP="00BE7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Spec="center" w:tblpY="15594"/>
      <w:tblOverlap w:val="never"/>
      <w:tblW w:w="11165" w:type="dxa"/>
      <w:tblBorders>
        <w:top w:val="single" w:sz="4" w:space="0" w:color="auto"/>
      </w:tblBorders>
      <w:tblLook w:val="01E0" w:firstRow="1" w:lastRow="1" w:firstColumn="1" w:lastColumn="1" w:noHBand="0" w:noVBand="0"/>
    </w:tblPr>
    <w:tblGrid>
      <w:gridCol w:w="4023"/>
      <w:gridCol w:w="4023"/>
      <w:gridCol w:w="3119"/>
    </w:tblGrid>
    <w:tr w:rsidR="003B0B30" w:rsidRPr="00D31DF8" w14:paraId="334132C2" w14:textId="77777777" w:rsidTr="006242C8">
      <w:tc>
        <w:tcPr>
          <w:tcW w:w="4023" w:type="dxa"/>
          <w:tcBorders>
            <w:top w:val="nil"/>
            <w:bottom w:val="nil"/>
            <w:right w:val="nil"/>
          </w:tcBorders>
          <w:vAlign w:val="center"/>
        </w:tcPr>
        <w:p w14:paraId="4E1DDAF3" w14:textId="77777777" w:rsidR="003B0B30" w:rsidRPr="00D31DF8" w:rsidRDefault="003B0B30" w:rsidP="00E2551D">
          <w:pPr>
            <w:tabs>
              <w:tab w:val="center" w:pos="4252"/>
              <w:tab w:val="right" w:pos="8504"/>
            </w:tabs>
            <w:spacing w:before="40" w:after="40"/>
            <w:jc w:val="left"/>
            <w:rPr>
              <w:rFonts w:eastAsia="Times New Roman"/>
              <w:sz w:val="14"/>
              <w:szCs w:val="14"/>
              <w:lang w:eastAsia="ca-ES"/>
            </w:rPr>
          </w:pPr>
          <w:r w:rsidRPr="006146E8">
            <w:rPr>
              <w:rFonts w:eastAsia="Times New Roman"/>
              <w:i/>
              <w:sz w:val="14"/>
              <w:szCs w:val="14"/>
              <w:lang w:eastAsia="ca-ES"/>
            </w:rPr>
            <w:t>(Aquest document pot quedar obsolet una vegada imprès)</w:t>
          </w:r>
          <w:r w:rsidRPr="00D31DF8">
            <w:rPr>
              <w:rFonts w:eastAsia="Times New Roman"/>
              <w:sz w:val="14"/>
              <w:szCs w:val="14"/>
              <w:lang w:eastAsia="ca-ES"/>
            </w:rPr>
            <w:t xml:space="preserve"> </w:t>
          </w:r>
        </w:p>
      </w:tc>
      <w:tc>
        <w:tcPr>
          <w:tcW w:w="4023" w:type="dxa"/>
          <w:tcBorders>
            <w:top w:val="nil"/>
            <w:bottom w:val="nil"/>
            <w:right w:val="nil"/>
          </w:tcBorders>
          <w:shd w:val="clear" w:color="auto" w:fill="auto"/>
          <w:vAlign w:val="center"/>
        </w:tcPr>
        <w:p w14:paraId="6A6575E4" w14:textId="77777777" w:rsidR="003B0B30" w:rsidRPr="006146E8" w:rsidRDefault="003B0B30" w:rsidP="00E2551D">
          <w:pPr>
            <w:tabs>
              <w:tab w:val="center" w:pos="4252"/>
              <w:tab w:val="right" w:pos="8504"/>
            </w:tabs>
            <w:spacing w:before="40" w:after="40"/>
            <w:jc w:val="center"/>
            <w:rPr>
              <w:rFonts w:eastAsia="Times New Roman"/>
              <w:i/>
              <w:sz w:val="14"/>
              <w:szCs w:val="14"/>
              <w:lang w:eastAsia="ca-ES"/>
            </w:rPr>
          </w:pPr>
          <w:r w:rsidRPr="00D31DF8">
            <w:rPr>
              <w:rFonts w:eastAsia="Times New Roman"/>
              <w:sz w:val="14"/>
              <w:szCs w:val="14"/>
              <w:lang w:eastAsia="ca-ES"/>
            </w:rPr>
            <w:t xml:space="preserve">Pàgina </w:t>
          </w:r>
          <w:r w:rsidRPr="00D31DF8">
            <w:rPr>
              <w:rFonts w:eastAsia="Times New Roman"/>
              <w:sz w:val="14"/>
              <w:szCs w:val="14"/>
              <w:lang w:eastAsia="ca-ES"/>
            </w:rPr>
            <w:fldChar w:fldCharType="begin"/>
          </w:r>
          <w:r w:rsidRPr="00D31DF8">
            <w:rPr>
              <w:rFonts w:eastAsia="Times New Roman"/>
              <w:sz w:val="14"/>
              <w:szCs w:val="14"/>
              <w:lang w:eastAsia="ca-ES"/>
            </w:rPr>
            <w:instrText xml:space="preserve"> PAGE </w:instrText>
          </w:r>
          <w:r w:rsidRPr="00D31DF8">
            <w:rPr>
              <w:rFonts w:eastAsia="Times New Roman"/>
              <w:sz w:val="14"/>
              <w:szCs w:val="14"/>
              <w:lang w:eastAsia="ca-ES"/>
            </w:rPr>
            <w:fldChar w:fldCharType="separate"/>
          </w:r>
          <w:r w:rsidR="00653D2E">
            <w:rPr>
              <w:rFonts w:eastAsia="Times New Roman"/>
              <w:noProof/>
              <w:sz w:val="14"/>
              <w:szCs w:val="14"/>
              <w:lang w:eastAsia="ca-ES"/>
            </w:rPr>
            <w:t>2</w:t>
          </w:r>
          <w:r w:rsidRPr="00D31DF8">
            <w:rPr>
              <w:rFonts w:eastAsia="Times New Roman"/>
              <w:sz w:val="14"/>
              <w:szCs w:val="14"/>
              <w:lang w:eastAsia="ca-ES"/>
            </w:rPr>
            <w:fldChar w:fldCharType="end"/>
          </w:r>
          <w:r w:rsidRPr="00D31DF8">
            <w:rPr>
              <w:rFonts w:eastAsia="Times New Roman"/>
              <w:sz w:val="14"/>
              <w:szCs w:val="14"/>
              <w:lang w:eastAsia="ca-ES"/>
            </w:rPr>
            <w:t xml:space="preserve"> de </w:t>
          </w:r>
          <w:r w:rsidRPr="00D31DF8">
            <w:rPr>
              <w:rFonts w:eastAsia="Times New Roman"/>
              <w:sz w:val="14"/>
              <w:szCs w:val="14"/>
              <w:lang w:eastAsia="ca-ES"/>
            </w:rPr>
            <w:fldChar w:fldCharType="begin"/>
          </w:r>
          <w:r w:rsidRPr="00D31DF8">
            <w:rPr>
              <w:rFonts w:eastAsia="Times New Roman"/>
              <w:sz w:val="14"/>
              <w:szCs w:val="14"/>
              <w:lang w:eastAsia="ca-ES"/>
            </w:rPr>
            <w:instrText xml:space="preserve"> NUMPAGES </w:instrText>
          </w:r>
          <w:r w:rsidRPr="00D31DF8">
            <w:rPr>
              <w:rFonts w:eastAsia="Times New Roman"/>
              <w:sz w:val="14"/>
              <w:szCs w:val="14"/>
              <w:lang w:eastAsia="ca-ES"/>
            </w:rPr>
            <w:fldChar w:fldCharType="separate"/>
          </w:r>
          <w:r w:rsidR="00653D2E">
            <w:rPr>
              <w:rFonts w:eastAsia="Times New Roman"/>
              <w:noProof/>
              <w:sz w:val="14"/>
              <w:szCs w:val="14"/>
              <w:lang w:eastAsia="ca-ES"/>
            </w:rPr>
            <w:t>2</w:t>
          </w:r>
          <w:r w:rsidRPr="00D31DF8">
            <w:rPr>
              <w:rFonts w:eastAsia="Times New Roman"/>
              <w:sz w:val="14"/>
              <w:szCs w:val="14"/>
              <w:lang w:eastAsia="ca-ES"/>
            </w:rPr>
            <w:fldChar w:fldCharType="end"/>
          </w:r>
        </w:p>
      </w:tc>
      <w:tc>
        <w:tcPr>
          <w:tcW w:w="3119" w:type="dxa"/>
          <w:tcBorders>
            <w:top w:val="nil"/>
            <w:bottom w:val="nil"/>
          </w:tcBorders>
          <w:shd w:val="clear" w:color="auto" w:fill="auto"/>
        </w:tcPr>
        <w:p w14:paraId="51688EF5" w14:textId="77777777" w:rsidR="003B0B30" w:rsidRPr="00D31DF8" w:rsidRDefault="003B0B30" w:rsidP="00E2551D">
          <w:pPr>
            <w:tabs>
              <w:tab w:val="center" w:pos="4252"/>
              <w:tab w:val="right" w:pos="8504"/>
            </w:tabs>
            <w:spacing w:before="40" w:after="40"/>
            <w:jc w:val="center"/>
            <w:rPr>
              <w:rFonts w:eastAsia="Times New Roman"/>
              <w:sz w:val="14"/>
              <w:szCs w:val="14"/>
              <w:lang w:eastAsia="ca-ES"/>
            </w:rPr>
          </w:pPr>
        </w:p>
      </w:tc>
    </w:tr>
  </w:tbl>
  <w:p w14:paraId="67450993" w14:textId="77777777" w:rsidR="003B0B30" w:rsidRDefault="003B0B30" w:rsidP="00D31DF8">
    <w:pPr>
      <w:pStyle w:val="Piedepgina"/>
      <w:jc w:val="right"/>
    </w:pPr>
  </w:p>
  <w:p w14:paraId="5E8D4915" w14:textId="77777777" w:rsidR="003B0B30" w:rsidRDefault="003B0B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CB32" w14:textId="77777777" w:rsidR="00BD70C7" w:rsidRDefault="00BD70C7" w:rsidP="00BE7314">
      <w:pPr>
        <w:spacing w:after="0"/>
      </w:pPr>
      <w:r>
        <w:separator/>
      </w:r>
    </w:p>
  </w:footnote>
  <w:footnote w:type="continuationSeparator" w:id="0">
    <w:p w14:paraId="0B421E29" w14:textId="77777777" w:rsidR="00BD70C7" w:rsidRDefault="00BD70C7" w:rsidP="00BE73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81E1" w14:textId="369597CD" w:rsidR="003B0B30" w:rsidRDefault="003B0B30" w:rsidP="000E349C">
    <w:pPr>
      <w:spacing w:after="0"/>
      <w:jc w:val="right"/>
    </w:pPr>
    <w:r>
      <w:rPr>
        <w:noProof/>
        <w:lang w:val="es-ES" w:eastAsia="es-ES"/>
      </w:rPr>
      <w:drawing>
        <wp:anchor distT="0" distB="0" distL="114300" distR="114300" simplePos="0" relativeHeight="251658240" behindDoc="0" locked="0" layoutInCell="1" allowOverlap="1" wp14:anchorId="5F87193F" wp14:editId="5CE06BA3">
          <wp:simplePos x="0" y="0"/>
          <wp:positionH relativeFrom="margin">
            <wp:posOffset>0</wp:posOffset>
          </wp:positionH>
          <wp:positionV relativeFrom="paragraph">
            <wp:posOffset>-132715</wp:posOffset>
          </wp:positionV>
          <wp:extent cx="1336675" cy="422910"/>
          <wp:effectExtent l="19050" t="0" r="0" b="0"/>
          <wp:wrapNone/>
          <wp:docPr id="8" name="Imagen 8" descr="Logo Montilivi 2015 n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ontilivi 2015 negre"/>
                  <pic:cNvPicPr>
                    <a:picLocks noChangeAspect="1" noChangeArrowheads="1"/>
                  </pic:cNvPicPr>
                </pic:nvPicPr>
                <pic:blipFill>
                  <a:blip r:embed="rId1"/>
                  <a:srcRect/>
                  <a:stretch>
                    <a:fillRect/>
                  </a:stretch>
                </pic:blipFill>
                <pic:spPr bwMode="auto">
                  <a:xfrm>
                    <a:off x="0" y="0"/>
                    <a:ext cx="1336675" cy="422910"/>
                  </a:xfrm>
                  <a:prstGeom prst="rect">
                    <a:avLst/>
                  </a:prstGeom>
                  <a:noFill/>
                  <a:ln w="9525">
                    <a:noFill/>
                    <a:miter lim="800000"/>
                    <a:headEnd/>
                    <a:tailEnd/>
                  </a:ln>
                </pic:spPr>
              </pic:pic>
            </a:graphicData>
          </a:graphic>
        </wp:anchor>
      </w:drawing>
    </w:r>
    <w:r>
      <w:t xml:space="preserve">Filosofia </w:t>
    </w:r>
    <w:r w:rsidR="00590241">
      <w:t>2n</w:t>
    </w:r>
    <w:r>
      <w:t xml:space="preserve"> Batxillerat</w:t>
    </w:r>
  </w:p>
  <w:p w14:paraId="1CA9692F" w14:textId="4B192EFA" w:rsidR="003B0B30" w:rsidRPr="000E349C" w:rsidRDefault="003B0B30" w:rsidP="000E349C">
    <w:pPr>
      <w:pStyle w:val="Encabezado"/>
      <w:pBdr>
        <w:bottom w:val="single" w:sz="4" w:space="1" w:color="auto"/>
      </w:pBdr>
      <w:tabs>
        <w:tab w:val="clear" w:pos="8838"/>
      </w:tabs>
      <w:ind w:left="709"/>
      <w:jc w:val="right"/>
      <w:rPr>
        <w:szCs w:val="20"/>
      </w:rPr>
    </w:pPr>
    <w:r>
      <w:rPr>
        <w:szCs w:val="20"/>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943"/>
    <w:multiLevelType w:val="multilevel"/>
    <w:tmpl w:val="C11E19E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97706"/>
    <w:multiLevelType w:val="hybridMultilevel"/>
    <w:tmpl w:val="5E6857D6"/>
    <w:lvl w:ilvl="0" w:tplc="107A6940">
      <w:start w:val="1"/>
      <w:numFmt w:val="bullet"/>
      <w:lvlText w:val="-"/>
      <w:lvlJc w:val="left"/>
      <w:pPr>
        <w:ind w:left="1080" w:hanging="360"/>
      </w:pPr>
      <w:rPr>
        <w:rFonts w:ascii="Calibri" w:eastAsiaTheme="minorHAnsi"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C314169"/>
    <w:multiLevelType w:val="hybridMultilevel"/>
    <w:tmpl w:val="1B446846"/>
    <w:lvl w:ilvl="0" w:tplc="E5FA4E52">
      <w:start w:val="1"/>
      <w:numFmt w:val="bullet"/>
      <w:pStyle w:val="Vinyetes"/>
      <w:lvlText w:val=""/>
      <w:lvlJc w:val="left"/>
      <w:pPr>
        <w:tabs>
          <w:tab w:val="num" w:pos="794"/>
        </w:tabs>
        <w:ind w:left="794" w:hanging="227"/>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8527FDB"/>
    <w:multiLevelType w:val="hybridMultilevel"/>
    <w:tmpl w:val="6EBA76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A634459"/>
    <w:multiLevelType w:val="multilevel"/>
    <w:tmpl w:val="2098BD1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EC03FE"/>
    <w:multiLevelType w:val="hybridMultilevel"/>
    <w:tmpl w:val="F9D04424"/>
    <w:lvl w:ilvl="0" w:tplc="D138DD9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6F5769B"/>
    <w:multiLevelType w:val="hybridMultilevel"/>
    <w:tmpl w:val="16E236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D7B3E59"/>
    <w:multiLevelType w:val="multilevel"/>
    <w:tmpl w:val="93021FDE"/>
    <w:lvl w:ilvl="0">
      <w:start w:val="1"/>
      <w:numFmt w:val="decimal"/>
      <w:pStyle w:val="Ttol"/>
      <w:lvlText w:val="%1."/>
      <w:lvlJc w:val="left"/>
      <w:pPr>
        <w:ind w:left="360" w:hanging="360"/>
      </w:pPr>
      <w:rPr>
        <w:rFonts w:ascii="Arial" w:hAnsi="Arial" w:hint="default"/>
        <w:b/>
        <w:i w:val="0"/>
        <w:sz w:val="24"/>
      </w:rPr>
    </w:lvl>
    <w:lvl w:ilvl="1">
      <w:start w:val="1"/>
      <w:numFmt w:val="decimal"/>
      <w:pStyle w:val="Subttol"/>
      <w:lvlText w:val="%1.%2."/>
      <w:lvlJc w:val="left"/>
      <w:pPr>
        <w:ind w:left="792" w:hanging="432"/>
      </w:pPr>
      <w:rPr>
        <w:rFonts w:hint="default"/>
      </w:rPr>
    </w:lvl>
    <w:lvl w:ilvl="2">
      <w:start w:val="1"/>
      <w:numFmt w:val="decimal"/>
      <w:pStyle w:val="Subttol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ED4E6B"/>
    <w:multiLevelType w:val="multilevel"/>
    <w:tmpl w:val="0C0A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FB294C"/>
    <w:multiLevelType w:val="hybridMultilevel"/>
    <w:tmpl w:val="05D07D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6FD5010"/>
    <w:multiLevelType w:val="multilevel"/>
    <w:tmpl w:val="2098BD1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D95282"/>
    <w:multiLevelType w:val="hybridMultilevel"/>
    <w:tmpl w:val="3880E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141ED9"/>
    <w:multiLevelType w:val="multilevel"/>
    <w:tmpl w:val="2098BD1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10"/>
  </w:num>
  <w:num w:numId="4">
    <w:abstractNumId w:val="12"/>
  </w:num>
  <w:num w:numId="5">
    <w:abstractNumId w:val="5"/>
  </w:num>
  <w:num w:numId="6">
    <w:abstractNumId w:val="7"/>
  </w:num>
  <w:num w:numId="7">
    <w:abstractNumId w:val="0"/>
  </w:num>
  <w:num w:numId="8">
    <w:abstractNumId w:val="2"/>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11"/>
  </w:num>
  <w:num w:numId="15">
    <w:abstractNumId w:val="3"/>
  </w:num>
  <w:num w:numId="16">
    <w:abstractNumId w:val="1"/>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80B"/>
    <w:rsid w:val="00006799"/>
    <w:rsid w:val="00061EDB"/>
    <w:rsid w:val="0008466F"/>
    <w:rsid w:val="00086119"/>
    <w:rsid w:val="000E349C"/>
    <w:rsid w:val="001172BE"/>
    <w:rsid w:val="00176EBC"/>
    <w:rsid w:val="001A6E49"/>
    <w:rsid w:val="001C739A"/>
    <w:rsid w:val="001F4EE2"/>
    <w:rsid w:val="00216CC9"/>
    <w:rsid w:val="002A354F"/>
    <w:rsid w:val="0031149B"/>
    <w:rsid w:val="00367390"/>
    <w:rsid w:val="00397F9C"/>
    <w:rsid w:val="003B0B30"/>
    <w:rsid w:val="003F0888"/>
    <w:rsid w:val="00411A2A"/>
    <w:rsid w:val="004156ED"/>
    <w:rsid w:val="00424332"/>
    <w:rsid w:val="00441240"/>
    <w:rsid w:val="00494DB0"/>
    <w:rsid w:val="004D385E"/>
    <w:rsid w:val="00512BA3"/>
    <w:rsid w:val="00520EBA"/>
    <w:rsid w:val="0055458A"/>
    <w:rsid w:val="00562BFD"/>
    <w:rsid w:val="00580635"/>
    <w:rsid w:val="00590241"/>
    <w:rsid w:val="005C0AD0"/>
    <w:rsid w:val="00605209"/>
    <w:rsid w:val="006146E8"/>
    <w:rsid w:val="006242C8"/>
    <w:rsid w:val="006248B2"/>
    <w:rsid w:val="0065045A"/>
    <w:rsid w:val="00653D2E"/>
    <w:rsid w:val="006B45AA"/>
    <w:rsid w:val="006B5A1D"/>
    <w:rsid w:val="006E4283"/>
    <w:rsid w:val="007020F9"/>
    <w:rsid w:val="00732C1B"/>
    <w:rsid w:val="007E69BE"/>
    <w:rsid w:val="00816974"/>
    <w:rsid w:val="00854D80"/>
    <w:rsid w:val="008576BC"/>
    <w:rsid w:val="008808E8"/>
    <w:rsid w:val="00883BCE"/>
    <w:rsid w:val="00891870"/>
    <w:rsid w:val="008D393A"/>
    <w:rsid w:val="008E0015"/>
    <w:rsid w:val="009D4A46"/>
    <w:rsid w:val="009D64A0"/>
    <w:rsid w:val="00A400CA"/>
    <w:rsid w:val="00A444BE"/>
    <w:rsid w:val="00A7790C"/>
    <w:rsid w:val="00BD70C7"/>
    <w:rsid w:val="00BE7314"/>
    <w:rsid w:val="00C1680B"/>
    <w:rsid w:val="00C84624"/>
    <w:rsid w:val="00C87651"/>
    <w:rsid w:val="00CA2E22"/>
    <w:rsid w:val="00D31DF8"/>
    <w:rsid w:val="00D667B5"/>
    <w:rsid w:val="00D87B7F"/>
    <w:rsid w:val="00DA7710"/>
    <w:rsid w:val="00E2551D"/>
    <w:rsid w:val="00E62C1F"/>
    <w:rsid w:val="00EC688C"/>
    <w:rsid w:val="00ED5967"/>
    <w:rsid w:val="00EF7A6F"/>
    <w:rsid w:val="00F35878"/>
    <w:rsid w:val="00F729EE"/>
    <w:rsid w:val="00FA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2DCC87"/>
  <w15:docId w15:val="{DAD8DA1F-5BA7-3743-B80C-2619ECA7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A46"/>
    <w:pPr>
      <w:spacing w:after="120"/>
      <w:jc w:val="both"/>
    </w:pPr>
    <w:rPr>
      <w:rFonts w:ascii="Arial" w:hAnsi="Arial"/>
      <w:szCs w:val="22"/>
      <w:lang w:val="ca-ES"/>
    </w:rPr>
  </w:style>
  <w:style w:type="paragraph" w:styleId="Ttulo2">
    <w:name w:val="heading 2"/>
    <w:basedOn w:val="Normal"/>
    <w:link w:val="Ttulo2Car"/>
    <w:uiPriority w:val="9"/>
    <w:qFormat/>
    <w:rsid w:val="00E62C1F"/>
    <w:pPr>
      <w:spacing w:before="100" w:beforeAutospacing="1" w:after="100" w:afterAutospacing="1"/>
      <w:jc w:val="left"/>
      <w:outlineLvl w:val="1"/>
    </w:pPr>
    <w:rPr>
      <w:rFonts w:ascii="Times" w:eastAsia="MS Mincho" w:hAnsi="Times" w:cstheme="minorBidi"/>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80B"/>
    <w:pPr>
      <w:spacing w:after="0"/>
    </w:pPr>
    <w:rPr>
      <w:rFonts w:ascii="Tahoma" w:hAnsi="Tahoma"/>
      <w:sz w:val="16"/>
      <w:szCs w:val="16"/>
    </w:rPr>
  </w:style>
  <w:style w:type="character" w:customStyle="1" w:styleId="TextodegloboCar">
    <w:name w:val="Texto de globo Car"/>
    <w:link w:val="Textodeglobo"/>
    <w:uiPriority w:val="99"/>
    <w:semiHidden/>
    <w:rsid w:val="00C1680B"/>
    <w:rPr>
      <w:rFonts w:ascii="Tahoma" w:hAnsi="Tahoma" w:cs="Tahoma"/>
      <w:sz w:val="16"/>
      <w:szCs w:val="16"/>
    </w:rPr>
  </w:style>
  <w:style w:type="character" w:styleId="Hipervnculo">
    <w:name w:val="Hyperlink"/>
    <w:uiPriority w:val="99"/>
    <w:unhideWhenUsed/>
    <w:rsid w:val="00C1680B"/>
    <w:rPr>
      <w:color w:val="0000FF"/>
      <w:u w:val="single"/>
    </w:rPr>
  </w:style>
  <w:style w:type="paragraph" w:customStyle="1" w:styleId="Ttol">
    <w:name w:val="Títol"/>
    <w:next w:val="Subttol"/>
    <w:qFormat/>
    <w:rsid w:val="00D667B5"/>
    <w:pPr>
      <w:keepNext/>
      <w:numPr>
        <w:numId w:val="6"/>
      </w:numPr>
      <w:pBdr>
        <w:bottom w:val="single" w:sz="4" w:space="1" w:color="auto"/>
      </w:pBdr>
      <w:spacing w:before="360" w:after="120"/>
      <w:outlineLvl w:val="0"/>
    </w:pPr>
    <w:rPr>
      <w:rFonts w:ascii="Arial" w:hAnsi="Arial"/>
      <w:b/>
      <w:noProof/>
      <w:sz w:val="24"/>
      <w:szCs w:val="28"/>
      <w:lang w:val="ca-ES" w:eastAsia="ca-ES"/>
    </w:rPr>
  </w:style>
  <w:style w:type="paragraph" w:customStyle="1" w:styleId="Subttol">
    <w:name w:val="Subtítol"/>
    <w:next w:val="Normal"/>
    <w:qFormat/>
    <w:rsid w:val="009D4A46"/>
    <w:pPr>
      <w:keepNext/>
      <w:numPr>
        <w:ilvl w:val="1"/>
        <w:numId w:val="6"/>
      </w:numPr>
      <w:spacing w:before="240" w:after="120"/>
      <w:ind w:left="397" w:hanging="397"/>
      <w:outlineLvl w:val="1"/>
    </w:pPr>
    <w:rPr>
      <w:rFonts w:ascii="Arial" w:hAnsi="Arial"/>
      <w:b/>
      <w:sz w:val="22"/>
      <w:szCs w:val="22"/>
      <w:lang w:val="ca-ES"/>
    </w:rPr>
  </w:style>
  <w:style w:type="paragraph" w:styleId="Encabezado">
    <w:name w:val="header"/>
    <w:basedOn w:val="Normal"/>
    <w:link w:val="EncabezadoCar"/>
    <w:uiPriority w:val="99"/>
    <w:unhideWhenUsed/>
    <w:rsid w:val="00BE7314"/>
    <w:pPr>
      <w:tabs>
        <w:tab w:val="center" w:pos="4419"/>
        <w:tab w:val="right" w:pos="8838"/>
      </w:tabs>
      <w:spacing w:after="0"/>
    </w:pPr>
  </w:style>
  <w:style w:type="character" w:customStyle="1" w:styleId="EncabezadoCar">
    <w:name w:val="Encabezado Car"/>
    <w:basedOn w:val="Fuentedeprrafopredeter"/>
    <w:link w:val="Encabezado"/>
    <w:uiPriority w:val="99"/>
    <w:rsid w:val="00BE7314"/>
  </w:style>
  <w:style w:type="paragraph" w:styleId="Piedepgina">
    <w:name w:val="footer"/>
    <w:basedOn w:val="Normal"/>
    <w:link w:val="PiedepginaCar"/>
    <w:uiPriority w:val="99"/>
    <w:unhideWhenUsed/>
    <w:rsid w:val="00BE7314"/>
    <w:pPr>
      <w:tabs>
        <w:tab w:val="center" w:pos="4419"/>
        <w:tab w:val="right" w:pos="8838"/>
      </w:tabs>
      <w:spacing w:after="0"/>
    </w:pPr>
  </w:style>
  <w:style w:type="character" w:customStyle="1" w:styleId="PiedepginaCar">
    <w:name w:val="Pie de página Car"/>
    <w:basedOn w:val="Fuentedeprrafopredeter"/>
    <w:link w:val="Piedepgina"/>
    <w:uiPriority w:val="99"/>
    <w:rsid w:val="00BE7314"/>
  </w:style>
  <w:style w:type="paragraph" w:customStyle="1" w:styleId="TTOLDOCUMENT">
    <w:name w:val="TÍTOL DOCUMENT"/>
    <w:qFormat/>
    <w:rsid w:val="00EF7A6F"/>
    <w:pPr>
      <w:keepNext/>
      <w:suppressAutoHyphens/>
      <w:spacing w:before="240" w:after="240"/>
      <w:jc w:val="center"/>
    </w:pPr>
    <w:rPr>
      <w:rFonts w:ascii="Arial" w:hAnsi="Arial"/>
      <w:b/>
      <w:noProof/>
      <w:sz w:val="28"/>
      <w:szCs w:val="28"/>
      <w:lang w:val="ca-ES" w:eastAsia="ca-ES"/>
    </w:rPr>
  </w:style>
  <w:style w:type="paragraph" w:customStyle="1" w:styleId="Subttol2">
    <w:name w:val="Subtítol 2"/>
    <w:basedOn w:val="Subttol"/>
    <w:next w:val="Normal2"/>
    <w:qFormat/>
    <w:rsid w:val="009D4A46"/>
    <w:pPr>
      <w:numPr>
        <w:ilvl w:val="2"/>
      </w:numPr>
      <w:ind w:left="1134" w:hanging="567"/>
      <w:outlineLvl w:val="2"/>
    </w:pPr>
    <w:rPr>
      <w:sz w:val="20"/>
    </w:rPr>
  </w:style>
  <w:style w:type="paragraph" w:customStyle="1" w:styleId="Normal2">
    <w:name w:val="Normal 2"/>
    <w:basedOn w:val="Normal"/>
    <w:qFormat/>
    <w:rsid w:val="0031149B"/>
    <w:pPr>
      <w:ind w:left="567"/>
    </w:pPr>
  </w:style>
  <w:style w:type="paragraph" w:customStyle="1" w:styleId="Vinyetes">
    <w:name w:val="Vinyetes"/>
    <w:qFormat/>
    <w:rsid w:val="00A400CA"/>
    <w:pPr>
      <w:numPr>
        <w:numId w:val="8"/>
      </w:numPr>
      <w:spacing w:after="120"/>
      <w:jc w:val="both"/>
    </w:pPr>
    <w:rPr>
      <w:rFonts w:ascii="Arial" w:hAnsi="Arial"/>
      <w:szCs w:val="22"/>
      <w:lang w:val="ca-ES" w:eastAsia="ca-ES"/>
    </w:rPr>
  </w:style>
  <w:style w:type="character" w:customStyle="1" w:styleId="Ttulo2Car">
    <w:name w:val="Título 2 Car"/>
    <w:basedOn w:val="Fuentedeprrafopredeter"/>
    <w:link w:val="Ttulo2"/>
    <w:uiPriority w:val="9"/>
    <w:rsid w:val="00E62C1F"/>
    <w:rPr>
      <w:rFonts w:ascii="Times" w:eastAsia="MS Mincho" w:hAnsi="Times" w:cstheme="minorBidi"/>
      <w:b/>
      <w:bCs/>
      <w:sz w:val="36"/>
      <w:szCs w:val="36"/>
      <w:lang w:val="es-ES_tradnl" w:eastAsia="es-ES"/>
    </w:rPr>
  </w:style>
  <w:style w:type="paragraph" w:styleId="NormalWeb">
    <w:name w:val="Normal (Web)"/>
    <w:basedOn w:val="Normal"/>
    <w:uiPriority w:val="99"/>
    <w:unhideWhenUsed/>
    <w:rsid w:val="00E62C1F"/>
    <w:pPr>
      <w:spacing w:before="100" w:beforeAutospacing="1" w:after="100" w:afterAutospacing="1"/>
      <w:jc w:val="left"/>
    </w:pPr>
    <w:rPr>
      <w:rFonts w:ascii="Times" w:eastAsia="MS Mincho" w:hAnsi="Times"/>
      <w:szCs w:val="20"/>
      <w:lang w:val="es-ES_tradnl" w:eastAsia="es-ES"/>
    </w:rPr>
  </w:style>
  <w:style w:type="paragraph" w:customStyle="1" w:styleId="metadata">
    <w:name w:val="metadata"/>
    <w:basedOn w:val="Normal"/>
    <w:rsid w:val="00E62C1F"/>
    <w:pPr>
      <w:spacing w:before="100" w:beforeAutospacing="1" w:after="100" w:afterAutospacing="1"/>
      <w:jc w:val="left"/>
    </w:pPr>
    <w:rPr>
      <w:rFonts w:ascii="Times" w:hAnsi="Times"/>
      <w:szCs w:val="20"/>
      <w:lang w:val="es-ES_tradnl" w:eastAsia="es-ES"/>
    </w:rPr>
  </w:style>
  <w:style w:type="character" w:customStyle="1" w:styleId="feedback">
    <w:name w:val="feedback"/>
    <w:basedOn w:val="Fuentedeprrafopredeter"/>
    <w:rsid w:val="00E62C1F"/>
  </w:style>
  <w:style w:type="character" w:customStyle="1" w:styleId="normal1">
    <w:name w:val="normal1"/>
    <w:basedOn w:val="Fuentedeprrafopredeter"/>
    <w:rsid w:val="00562BFD"/>
  </w:style>
  <w:style w:type="paragraph" w:styleId="Prrafodelista">
    <w:name w:val="List Paragraph"/>
    <w:basedOn w:val="Normal"/>
    <w:uiPriority w:val="34"/>
    <w:qFormat/>
    <w:rsid w:val="00D87B7F"/>
    <w:pPr>
      <w:spacing w:after="0"/>
      <w:ind w:left="720"/>
      <w:contextualSpacing/>
      <w:jc w:val="left"/>
    </w:pPr>
    <w:rPr>
      <w:rFonts w:asciiTheme="minorHAnsi" w:eastAsiaTheme="minorHAnsi" w:hAnsiTheme="minorHAnsi" w:cstheme="minorBidi"/>
      <w:sz w:val="24"/>
      <w:szCs w:val="24"/>
    </w:rPr>
  </w:style>
  <w:style w:type="character" w:customStyle="1" w:styleId="apple-converted-space">
    <w:name w:val="apple-converted-space"/>
    <w:basedOn w:val="Fuentedeprrafopredeter"/>
    <w:rsid w:val="00580635"/>
  </w:style>
  <w:style w:type="character" w:styleId="nfasis">
    <w:name w:val="Emphasis"/>
    <w:basedOn w:val="Fuentedeprrafopredeter"/>
    <w:uiPriority w:val="20"/>
    <w:qFormat/>
    <w:rsid w:val="00580635"/>
    <w:rPr>
      <w:i/>
      <w:iCs/>
    </w:rPr>
  </w:style>
  <w:style w:type="character" w:styleId="Textoennegrita">
    <w:name w:val="Strong"/>
    <w:basedOn w:val="Fuentedeprrafopredeter"/>
    <w:uiPriority w:val="22"/>
    <w:qFormat/>
    <w:rsid w:val="00580635"/>
    <w:rPr>
      <w:b/>
      <w:bCs/>
    </w:rPr>
  </w:style>
  <w:style w:type="paragraph" w:customStyle="1" w:styleId="estilo16">
    <w:name w:val="estilo16"/>
    <w:basedOn w:val="Normal"/>
    <w:rsid w:val="00EC688C"/>
    <w:pPr>
      <w:spacing w:before="100" w:beforeAutospacing="1" w:after="100" w:afterAutospacing="1"/>
      <w:jc w:val="left"/>
    </w:pPr>
    <w:rPr>
      <w:rFonts w:ascii="Times New Roman" w:eastAsia="Times New Roman" w:hAnsi="Times New Roman"/>
      <w:sz w:val="24"/>
      <w:szCs w:val="24"/>
      <w:lang w:val="es-ES" w:eastAsia="es-ES_tradnl"/>
    </w:rPr>
  </w:style>
  <w:style w:type="paragraph" w:customStyle="1" w:styleId="estilo19">
    <w:name w:val="estilo19"/>
    <w:basedOn w:val="Normal"/>
    <w:rsid w:val="00EC688C"/>
    <w:pPr>
      <w:spacing w:before="100" w:beforeAutospacing="1" w:after="100" w:afterAutospacing="1"/>
      <w:jc w:val="left"/>
    </w:pPr>
    <w:rPr>
      <w:rFonts w:ascii="Times New Roman" w:eastAsia="Times New Roman" w:hAnsi="Times New Roman"/>
      <w:sz w:val="24"/>
      <w:szCs w:val="24"/>
      <w:lang w:val="es-ES" w:eastAsia="es-ES_tradnl"/>
    </w:rPr>
  </w:style>
  <w:style w:type="character" w:styleId="Mencinsinresolver">
    <w:name w:val="Unresolved Mention"/>
    <w:basedOn w:val="Fuentedeprrafopredeter"/>
    <w:uiPriority w:val="99"/>
    <w:semiHidden/>
    <w:unhideWhenUsed/>
    <w:rsid w:val="00EC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8753">
      <w:bodyDiv w:val="1"/>
      <w:marLeft w:val="0"/>
      <w:marRight w:val="0"/>
      <w:marTop w:val="0"/>
      <w:marBottom w:val="0"/>
      <w:divBdr>
        <w:top w:val="none" w:sz="0" w:space="0" w:color="auto"/>
        <w:left w:val="none" w:sz="0" w:space="0" w:color="auto"/>
        <w:bottom w:val="none" w:sz="0" w:space="0" w:color="auto"/>
        <w:right w:val="none" w:sz="0" w:space="0" w:color="auto"/>
      </w:divBdr>
    </w:div>
    <w:div w:id="1137838220">
      <w:bodyDiv w:val="1"/>
      <w:marLeft w:val="0"/>
      <w:marRight w:val="0"/>
      <w:marTop w:val="0"/>
      <w:marBottom w:val="0"/>
      <w:divBdr>
        <w:top w:val="none" w:sz="0" w:space="0" w:color="auto"/>
        <w:left w:val="none" w:sz="0" w:space="0" w:color="auto"/>
        <w:bottom w:val="none" w:sz="0" w:space="0" w:color="auto"/>
        <w:right w:val="none" w:sz="0" w:space="0" w:color="auto"/>
      </w:divBdr>
    </w:div>
    <w:div w:id="1186167507">
      <w:bodyDiv w:val="1"/>
      <w:marLeft w:val="0"/>
      <w:marRight w:val="0"/>
      <w:marTop w:val="0"/>
      <w:marBottom w:val="0"/>
      <w:divBdr>
        <w:top w:val="none" w:sz="0" w:space="0" w:color="auto"/>
        <w:left w:val="none" w:sz="0" w:space="0" w:color="auto"/>
        <w:bottom w:val="none" w:sz="0" w:space="0" w:color="auto"/>
        <w:right w:val="none" w:sz="0" w:space="0" w:color="auto"/>
      </w:divBdr>
      <w:divsChild>
        <w:div w:id="1595479730">
          <w:marLeft w:val="0"/>
          <w:marRight w:val="0"/>
          <w:marTop w:val="0"/>
          <w:marBottom w:val="0"/>
          <w:divBdr>
            <w:top w:val="none" w:sz="0" w:space="0" w:color="auto"/>
            <w:left w:val="none" w:sz="0" w:space="0" w:color="auto"/>
            <w:bottom w:val="none" w:sz="0" w:space="0" w:color="auto"/>
            <w:right w:val="none" w:sz="0" w:space="0" w:color="auto"/>
          </w:divBdr>
        </w:div>
      </w:divsChild>
    </w:div>
    <w:div w:id="14256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iversitats.gencat.cat/ca/pau/model_exam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Generalitat de Catalunya</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 Rigau Caballé</dc:creator>
  <cp:lastModifiedBy>jcortad4@gmail.com</cp:lastModifiedBy>
  <cp:revision>9</cp:revision>
  <dcterms:created xsi:type="dcterms:W3CDTF">2020-03-15T17:47:00Z</dcterms:created>
  <dcterms:modified xsi:type="dcterms:W3CDTF">2020-03-25T11:48:00Z</dcterms:modified>
</cp:coreProperties>
</file>